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7B75" w14:textId="77777777" w:rsidR="005D3FF3" w:rsidRPr="005D3FF3" w:rsidRDefault="005D3FF3" w:rsidP="005D3FF3">
      <w:pPr>
        <w:pStyle w:val="--14"/>
        <w:rPr>
          <w:kern w:val="2"/>
          <w:sz w:val="24"/>
          <w:szCs w:val="24"/>
          <w:lang w:eastAsia="ru-RU"/>
        </w:rPr>
      </w:pPr>
      <w:r w:rsidRPr="005D3FF3">
        <w:rPr>
          <w:kern w:val="2"/>
          <w:sz w:val="24"/>
          <w:szCs w:val="24"/>
          <w:lang w:eastAsia="ru-RU"/>
        </w:rPr>
        <w:t>Хмельницький заклад дошкільної освіти №2 «Соколятко» Хмельницької міської ради Хмельницької області</w:t>
      </w:r>
    </w:p>
    <w:p w14:paraId="56640B7A" w14:textId="77777777" w:rsidR="005D3FF3" w:rsidRDefault="005D3FF3" w:rsidP="0021543A">
      <w:pPr>
        <w:jc w:val="center"/>
        <w:rPr>
          <w:rStyle w:val="rvts0"/>
          <w:rFonts w:eastAsiaTheme="majorEastAsia"/>
          <w:b/>
          <w:bCs/>
          <w:sz w:val="24"/>
          <w:szCs w:val="24"/>
        </w:rPr>
      </w:pPr>
    </w:p>
    <w:p w14:paraId="7C9AF6B9" w14:textId="77777777" w:rsidR="005D3FF3" w:rsidRDefault="005D3FF3" w:rsidP="0021543A">
      <w:pPr>
        <w:jc w:val="center"/>
        <w:rPr>
          <w:rStyle w:val="rvts0"/>
          <w:rFonts w:eastAsiaTheme="majorEastAsia"/>
          <w:b/>
          <w:bCs/>
          <w:sz w:val="24"/>
          <w:szCs w:val="24"/>
        </w:rPr>
      </w:pPr>
    </w:p>
    <w:p w14:paraId="4BD7C69E" w14:textId="77777777" w:rsidR="005D3FF3" w:rsidRDefault="005D3FF3" w:rsidP="0021543A">
      <w:pPr>
        <w:jc w:val="center"/>
        <w:rPr>
          <w:rStyle w:val="rvts0"/>
          <w:rFonts w:eastAsiaTheme="majorEastAsia"/>
          <w:b/>
          <w:bCs/>
          <w:sz w:val="24"/>
          <w:szCs w:val="24"/>
        </w:rPr>
      </w:pPr>
    </w:p>
    <w:p w14:paraId="2269AE31" w14:textId="5FF818AE" w:rsidR="00196E46" w:rsidRDefault="0021543A" w:rsidP="0021543A">
      <w:pPr>
        <w:jc w:val="center"/>
        <w:rPr>
          <w:rStyle w:val="rvts0"/>
          <w:rFonts w:eastAsiaTheme="majorEastAsia"/>
          <w:b/>
          <w:bCs/>
          <w:sz w:val="24"/>
          <w:szCs w:val="24"/>
        </w:rPr>
      </w:pPr>
      <w:r w:rsidRPr="001D460F">
        <w:rPr>
          <w:rStyle w:val="rvts0"/>
          <w:rFonts w:eastAsiaTheme="majorEastAsia"/>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4C82331" w14:textId="5F8312C7" w:rsidR="005D3FF3" w:rsidRPr="005D3FF3" w:rsidRDefault="005D3FF3" w:rsidP="0021543A">
      <w:pPr>
        <w:jc w:val="center"/>
        <w:rPr>
          <w:rStyle w:val="rvts0"/>
          <w:rFonts w:eastAsiaTheme="majorEastAsia"/>
          <w:i/>
          <w:iCs/>
          <w:sz w:val="24"/>
          <w:szCs w:val="24"/>
        </w:rPr>
      </w:pPr>
      <w:r w:rsidRPr="005D3FF3">
        <w:rPr>
          <w:rStyle w:val="rvts0"/>
          <w:rFonts w:eastAsiaTheme="majorEastAsia"/>
          <w:i/>
          <w:iCs/>
          <w:sz w:val="24"/>
          <w:szCs w:val="24"/>
        </w:rPr>
        <w:t>(</w:t>
      </w:r>
      <w:r>
        <w:rPr>
          <w:rStyle w:val="rvts0"/>
          <w:rFonts w:eastAsiaTheme="majorEastAsia"/>
          <w:i/>
          <w:iCs/>
          <w:sz w:val="24"/>
          <w:szCs w:val="24"/>
        </w:rPr>
        <w:t xml:space="preserve">оприлюднюється на виконання постанови  КМУ №710 від 11.10.2016 р. «Про ефективне використання державних коштів» (зі змінами) </w:t>
      </w:r>
      <w:r w:rsidRPr="005D3FF3">
        <w:rPr>
          <w:rStyle w:val="rvts0"/>
          <w:rFonts w:eastAsiaTheme="majorEastAsia"/>
          <w:i/>
          <w:iCs/>
          <w:sz w:val="24"/>
          <w:szCs w:val="24"/>
        </w:rPr>
        <w:t>)</w:t>
      </w:r>
    </w:p>
    <w:p w14:paraId="4B4C4BFE" w14:textId="77777777" w:rsidR="0021543A" w:rsidRPr="001D460F" w:rsidRDefault="0021543A" w:rsidP="0021543A">
      <w:pPr>
        <w:jc w:val="both"/>
        <w:rPr>
          <w:sz w:val="24"/>
          <w:szCs w:val="24"/>
        </w:rPr>
      </w:pPr>
    </w:p>
    <w:tbl>
      <w:tblPr>
        <w:tblStyle w:val="a7"/>
        <w:tblW w:w="9634" w:type="dxa"/>
        <w:tblLook w:val="04A0" w:firstRow="1" w:lastRow="0" w:firstColumn="1" w:lastColumn="0" w:noHBand="0" w:noVBand="1"/>
      </w:tblPr>
      <w:tblGrid>
        <w:gridCol w:w="3681"/>
        <w:gridCol w:w="5953"/>
      </w:tblGrid>
      <w:tr w:rsidR="001D460F" w:rsidRPr="001D460F" w14:paraId="5ACFC6FB" w14:textId="77777777" w:rsidTr="00983DBB">
        <w:tc>
          <w:tcPr>
            <w:tcW w:w="3681" w:type="dxa"/>
          </w:tcPr>
          <w:p w14:paraId="490C1FF9" w14:textId="2BCF761F" w:rsidR="00983DBB" w:rsidRPr="009162E0" w:rsidRDefault="005D3FF3" w:rsidP="00254081">
            <w:pPr>
              <w:jc w:val="both"/>
              <w:rPr>
                <w:b/>
                <w:bCs/>
                <w:sz w:val="24"/>
                <w:szCs w:val="24"/>
              </w:rPr>
            </w:pPr>
            <w:r w:rsidRPr="009162E0">
              <w:rPr>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009162E0" w:rsidRPr="009162E0">
              <w:rPr>
                <w:b/>
                <w:bCs/>
                <w:sz w:val="24"/>
                <w:szCs w:val="24"/>
              </w:rPr>
              <w:t>:</w:t>
            </w:r>
          </w:p>
        </w:tc>
        <w:tc>
          <w:tcPr>
            <w:tcW w:w="5953" w:type="dxa"/>
          </w:tcPr>
          <w:p w14:paraId="0A4ACB2C" w14:textId="0E4E1155" w:rsidR="009162E0" w:rsidRDefault="00161AB7" w:rsidP="00161AB7">
            <w:pPr>
              <w:rPr>
                <w:kern w:val="2"/>
                <w:sz w:val="24"/>
                <w:szCs w:val="24"/>
                <w:lang w:eastAsia="ru-RU"/>
              </w:rPr>
            </w:pPr>
            <w:r w:rsidRPr="009162E0">
              <w:rPr>
                <w:kern w:val="2"/>
                <w:sz w:val="24"/>
                <w:szCs w:val="24"/>
                <w:lang w:eastAsia="ru-RU"/>
              </w:rPr>
              <w:t>Хмельницький заклад дошкільної освіти №2 «Соколятко» Хмельницької міської ради Хмельницької області</w:t>
            </w:r>
            <w:r w:rsidR="009162E0">
              <w:rPr>
                <w:kern w:val="2"/>
                <w:sz w:val="24"/>
                <w:szCs w:val="24"/>
                <w:lang w:eastAsia="ru-RU"/>
              </w:rPr>
              <w:t>;</w:t>
            </w:r>
          </w:p>
          <w:p w14:paraId="1CCB9648" w14:textId="63FB9DBA" w:rsidR="00161AB7" w:rsidRPr="009162E0" w:rsidRDefault="00161AB7" w:rsidP="00161AB7">
            <w:pPr>
              <w:rPr>
                <w:sz w:val="24"/>
                <w:szCs w:val="24"/>
              </w:rPr>
            </w:pPr>
            <w:r w:rsidRPr="009162E0">
              <w:rPr>
                <w:sz w:val="24"/>
                <w:szCs w:val="24"/>
              </w:rPr>
              <w:t xml:space="preserve">29011, Україна, Хмельницька обл., м. Хмельницький, </w:t>
            </w:r>
            <w:proofErr w:type="spellStart"/>
            <w:r w:rsidRPr="009162E0">
              <w:rPr>
                <w:sz w:val="24"/>
                <w:szCs w:val="24"/>
              </w:rPr>
              <w:t>пров</w:t>
            </w:r>
            <w:proofErr w:type="spellEnd"/>
            <w:r w:rsidRPr="009162E0">
              <w:rPr>
                <w:sz w:val="24"/>
                <w:szCs w:val="24"/>
              </w:rPr>
              <w:t>. Параджанова Сергія, 28-А</w:t>
            </w:r>
            <w:r w:rsidR="009162E0">
              <w:rPr>
                <w:sz w:val="24"/>
                <w:szCs w:val="24"/>
              </w:rPr>
              <w:t>;</w:t>
            </w:r>
          </w:p>
          <w:p w14:paraId="72C802DA" w14:textId="39050631" w:rsidR="00161AB7" w:rsidRPr="009162E0" w:rsidRDefault="00161AB7" w:rsidP="00161AB7">
            <w:pPr>
              <w:pStyle w:val="--14"/>
              <w:jc w:val="both"/>
              <w:rPr>
                <w:b w:val="0"/>
                <w:kern w:val="2"/>
                <w:sz w:val="24"/>
                <w:szCs w:val="24"/>
                <w:lang w:eastAsia="ru-RU"/>
              </w:rPr>
            </w:pPr>
            <w:r w:rsidRPr="009162E0">
              <w:rPr>
                <w:b w:val="0"/>
                <w:kern w:val="2"/>
                <w:sz w:val="24"/>
                <w:szCs w:val="24"/>
                <w:lang w:eastAsia="ru-RU"/>
              </w:rPr>
              <w:t>43720611</w:t>
            </w:r>
          </w:p>
          <w:p w14:paraId="667418FD" w14:textId="77777777" w:rsidR="00161AB7" w:rsidRPr="009162E0" w:rsidRDefault="00161AB7" w:rsidP="00161AB7">
            <w:pPr>
              <w:pStyle w:val="--14"/>
              <w:jc w:val="both"/>
              <w:rPr>
                <w:b w:val="0"/>
                <w:kern w:val="2"/>
                <w:sz w:val="24"/>
                <w:szCs w:val="24"/>
                <w:lang w:eastAsia="ru-RU"/>
              </w:rPr>
            </w:pPr>
          </w:p>
          <w:p w14:paraId="71335EFB" w14:textId="43E44E69" w:rsidR="00983DBB" w:rsidRPr="001D460F" w:rsidRDefault="00983DBB" w:rsidP="0021543A">
            <w:pPr>
              <w:jc w:val="both"/>
              <w:rPr>
                <w:sz w:val="24"/>
                <w:szCs w:val="24"/>
              </w:rPr>
            </w:pPr>
          </w:p>
        </w:tc>
      </w:tr>
      <w:tr w:rsidR="005D3FF3" w:rsidRPr="001D460F" w14:paraId="412061BB" w14:textId="77777777" w:rsidTr="00983DBB">
        <w:tc>
          <w:tcPr>
            <w:tcW w:w="3681" w:type="dxa"/>
          </w:tcPr>
          <w:p w14:paraId="40AFA8B7" w14:textId="2854575D" w:rsidR="005D3FF3" w:rsidRPr="00BD296F" w:rsidRDefault="005D3FF3" w:rsidP="005D3FF3">
            <w:pPr>
              <w:jc w:val="both"/>
              <w:rPr>
                <w:b/>
                <w:bCs/>
                <w:sz w:val="24"/>
                <w:szCs w:val="24"/>
              </w:rPr>
            </w:pPr>
            <w:r w:rsidRPr="00BD296F">
              <w:rPr>
                <w:b/>
                <w:bCs/>
                <w:sz w:val="24"/>
                <w:szCs w:val="24"/>
              </w:rPr>
              <w:t>Назва предмета закупівлі</w:t>
            </w:r>
          </w:p>
        </w:tc>
        <w:tc>
          <w:tcPr>
            <w:tcW w:w="5953" w:type="dxa"/>
          </w:tcPr>
          <w:p w14:paraId="2DE83AB1" w14:textId="48BFEA70" w:rsidR="005D3FF3" w:rsidRDefault="005D3FF3" w:rsidP="005D3FF3">
            <w:pPr>
              <w:jc w:val="both"/>
              <w:rPr>
                <w:snapToGrid w:val="0"/>
                <w:sz w:val="24"/>
                <w:szCs w:val="24"/>
              </w:rPr>
            </w:pPr>
            <w:r>
              <w:rPr>
                <w:snapToGrid w:val="0"/>
                <w:sz w:val="24"/>
                <w:szCs w:val="24"/>
              </w:rPr>
              <w:t xml:space="preserve">Код ДК 021:2015: </w:t>
            </w:r>
            <w:r w:rsidR="00391F95" w:rsidRPr="00391F95">
              <w:rPr>
                <w:snapToGrid w:val="0"/>
                <w:sz w:val="24"/>
                <w:szCs w:val="24"/>
              </w:rPr>
              <w:t xml:space="preserve">09310000-5 - Електрична енергія </w:t>
            </w:r>
            <w:r>
              <w:rPr>
                <w:snapToGrid w:val="0"/>
                <w:sz w:val="24"/>
                <w:szCs w:val="24"/>
              </w:rPr>
              <w:t>(</w:t>
            </w:r>
            <w:r w:rsidR="00391F95">
              <w:rPr>
                <w:snapToGrid w:val="0"/>
                <w:sz w:val="24"/>
                <w:szCs w:val="24"/>
              </w:rPr>
              <w:t>Електрична енергія</w:t>
            </w:r>
            <w:r w:rsidRPr="001D460F">
              <w:rPr>
                <w:rFonts w:eastAsia="Tahoma"/>
                <w:sz w:val="24"/>
                <w:szCs w:val="24"/>
                <w:lang w:eastAsia="zh-CN"/>
              </w:rPr>
              <w:t>)</w:t>
            </w:r>
          </w:p>
        </w:tc>
      </w:tr>
      <w:tr w:rsidR="001D460F" w:rsidRPr="001D460F" w14:paraId="280FD84F" w14:textId="77777777" w:rsidTr="00983DBB">
        <w:tc>
          <w:tcPr>
            <w:tcW w:w="3681" w:type="dxa"/>
          </w:tcPr>
          <w:p w14:paraId="70117880" w14:textId="77777777" w:rsidR="009F0783" w:rsidRPr="00BD296F" w:rsidRDefault="009F0783" w:rsidP="0021543A">
            <w:pPr>
              <w:jc w:val="both"/>
              <w:rPr>
                <w:b/>
                <w:bCs/>
                <w:sz w:val="24"/>
                <w:szCs w:val="24"/>
              </w:rPr>
            </w:pPr>
            <w:r w:rsidRPr="00BD296F">
              <w:rPr>
                <w:b/>
                <w:bCs/>
                <w:sz w:val="24"/>
                <w:szCs w:val="24"/>
              </w:rPr>
              <w:t>Процедура закупівлі</w:t>
            </w:r>
          </w:p>
        </w:tc>
        <w:tc>
          <w:tcPr>
            <w:tcW w:w="5953" w:type="dxa"/>
          </w:tcPr>
          <w:p w14:paraId="6948C73A" w14:textId="4431BF89" w:rsidR="009F0783" w:rsidRPr="001D460F" w:rsidRDefault="00391F95" w:rsidP="0021543A">
            <w:pPr>
              <w:jc w:val="both"/>
              <w:rPr>
                <w:rFonts w:eastAsia="Tahoma"/>
                <w:sz w:val="24"/>
                <w:szCs w:val="24"/>
                <w:lang w:eastAsia="zh-CN"/>
              </w:rPr>
            </w:pPr>
            <w:r w:rsidRPr="00391F95">
              <w:rPr>
                <w:rFonts w:eastAsia="Tahoma"/>
                <w:sz w:val="24"/>
                <w:szCs w:val="24"/>
                <w:lang w:eastAsia="zh-CN"/>
              </w:rPr>
              <w:t>Запит (ціни) пропозицій</w:t>
            </w:r>
          </w:p>
        </w:tc>
      </w:tr>
      <w:tr w:rsidR="00BD296F" w:rsidRPr="001D460F" w14:paraId="27A044A5" w14:textId="77777777" w:rsidTr="00983DBB">
        <w:tc>
          <w:tcPr>
            <w:tcW w:w="3681" w:type="dxa"/>
          </w:tcPr>
          <w:p w14:paraId="246EA877" w14:textId="4366A7EB" w:rsidR="00BD296F" w:rsidRPr="00BD296F" w:rsidRDefault="00BD296F" w:rsidP="0021543A">
            <w:pPr>
              <w:jc w:val="both"/>
              <w:rPr>
                <w:b/>
                <w:bCs/>
                <w:sz w:val="24"/>
                <w:szCs w:val="24"/>
              </w:rPr>
            </w:pPr>
            <w:proofErr w:type="spellStart"/>
            <w:r w:rsidRPr="00BD296F">
              <w:rPr>
                <w:b/>
                <w:bCs/>
                <w:sz w:val="24"/>
                <w:szCs w:val="24"/>
                <w:lang w:val="ru-RU"/>
              </w:rPr>
              <w:t>Ідентифікатор</w:t>
            </w:r>
            <w:proofErr w:type="spellEnd"/>
            <w:r w:rsidRPr="00BD296F">
              <w:rPr>
                <w:b/>
                <w:bCs/>
                <w:sz w:val="24"/>
                <w:szCs w:val="24"/>
                <w:lang w:val="ru-RU"/>
              </w:rPr>
              <w:t xml:space="preserve"> </w:t>
            </w:r>
            <w:proofErr w:type="spellStart"/>
            <w:r w:rsidRPr="00BD296F">
              <w:rPr>
                <w:b/>
                <w:bCs/>
                <w:sz w:val="24"/>
                <w:szCs w:val="24"/>
                <w:lang w:val="ru-RU"/>
              </w:rPr>
              <w:t>процедури</w:t>
            </w:r>
            <w:proofErr w:type="spellEnd"/>
            <w:r w:rsidRPr="00BD296F">
              <w:rPr>
                <w:b/>
                <w:bCs/>
                <w:sz w:val="24"/>
                <w:szCs w:val="24"/>
                <w:lang w:val="ru-RU"/>
              </w:rPr>
              <w:t xml:space="preserve"> </w:t>
            </w:r>
            <w:proofErr w:type="spellStart"/>
            <w:r w:rsidRPr="00BD296F">
              <w:rPr>
                <w:b/>
                <w:bCs/>
                <w:sz w:val="24"/>
                <w:szCs w:val="24"/>
                <w:lang w:val="ru-RU"/>
              </w:rPr>
              <w:t>закупівлі</w:t>
            </w:r>
            <w:proofErr w:type="spellEnd"/>
            <w:r w:rsidRPr="00BD296F">
              <w:rPr>
                <w:b/>
                <w:bCs/>
                <w:sz w:val="24"/>
                <w:szCs w:val="24"/>
                <w:lang w:val="ru-RU"/>
              </w:rPr>
              <w:t>:</w:t>
            </w:r>
          </w:p>
        </w:tc>
        <w:tc>
          <w:tcPr>
            <w:tcW w:w="5953" w:type="dxa"/>
          </w:tcPr>
          <w:p w14:paraId="4441B3EC" w14:textId="36FE207A" w:rsidR="00BD296F" w:rsidRPr="003144B5" w:rsidRDefault="0081029E" w:rsidP="0021543A">
            <w:pPr>
              <w:jc w:val="both"/>
              <w:rPr>
                <w:rFonts w:eastAsia="Tahoma"/>
                <w:sz w:val="24"/>
                <w:szCs w:val="24"/>
                <w:lang w:eastAsia="zh-CN"/>
              </w:rPr>
            </w:pPr>
            <w:r w:rsidRPr="005938CA">
              <w:rPr>
                <w:rFonts w:eastAsia="Tahoma"/>
                <w:sz w:val="24"/>
                <w:szCs w:val="24"/>
                <w:lang w:eastAsia="zh-CN"/>
              </w:rPr>
              <w:t> </w:t>
            </w:r>
            <w:r w:rsidR="003144B5" w:rsidRPr="003144B5">
              <w:rPr>
                <w:b/>
                <w:bCs/>
                <w:sz w:val="24"/>
                <w:szCs w:val="24"/>
              </w:rPr>
              <w:t>UA-2025-11-14-002447-a</w:t>
            </w:r>
          </w:p>
        </w:tc>
      </w:tr>
      <w:tr w:rsidR="001D460F" w:rsidRPr="001D460F" w14:paraId="32B4EF04" w14:textId="77777777" w:rsidTr="00983DBB">
        <w:tc>
          <w:tcPr>
            <w:tcW w:w="3681" w:type="dxa"/>
          </w:tcPr>
          <w:p w14:paraId="02EA192F" w14:textId="77777777" w:rsidR="00983DBB" w:rsidRPr="00BD296F" w:rsidRDefault="00983DBB" w:rsidP="0021543A">
            <w:pPr>
              <w:jc w:val="both"/>
              <w:rPr>
                <w:b/>
                <w:bCs/>
                <w:sz w:val="24"/>
                <w:szCs w:val="24"/>
              </w:rPr>
            </w:pPr>
            <w:r w:rsidRPr="00BD296F">
              <w:rPr>
                <w:rStyle w:val="rvts0"/>
                <w:rFonts w:eastAsiaTheme="majorEastAsia"/>
                <w:b/>
                <w:bCs/>
                <w:sz w:val="24"/>
                <w:szCs w:val="24"/>
              </w:rPr>
              <w:t>Обґрунтування технічних та якісних характеристик предмета закупівлі</w:t>
            </w:r>
          </w:p>
        </w:tc>
        <w:tc>
          <w:tcPr>
            <w:tcW w:w="5953" w:type="dxa"/>
          </w:tcPr>
          <w:p w14:paraId="69D4C250" w14:textId="619C2F38" w:rsidR="00983DBB" w:rsidRDefault="00E70B13" w:rsidP="00E70B13">
            <w:pPr>
              <w:pStyle w:val="Default"/>
              <w:jc w:val="both"/>
              <w:rPr>
                <w:color w:val="auto"/>
              </w:rPr>
            </w:pPr>
            <w:r w:rsidRPr="001D460F">
              <w:rPr>
                <w:color w:val="auto"/>
              </w:rPr>
              <w:t>Строк</w:t>
            </w:r>
            <w:r w:rsidR="00983DBB" w:rsidRPr="001D460F">
              <w:rPr>
                <w:color w:val="auto"/>
              </w:rPr>
              <w:t xml:space="preserve"> постачання </w:t>
            </w:r>
            <w:r w:rsidR="00254081">
              <w:rPr>
                <w:color w:val="auto"/>
              </w:rPr>
              <w:t>—</w:t>
            </w:r>
            <w:r w:rsidR="00463BE0">
              <w:rPr>
                <w:color w:val="auto"/>
              </w:rPr>
              <w:t xml:space="preserve">до </w:t>
            </w:r>
            <w:r w:rsidR="009F11CA" w:rsidRPr="00391F95">
              <w:rPr>
                <w:b/>
                <w:bCs/>
                <w:snapToGrid w:val="0"/>
              </w:rPr>
              <w:t>3</w:t>
            </w:r>
            <w:r w:rsidR="00463BE0" w:rsidRPr="00391F95">
              <w:rPr>
                <w:b/>
                <w:bCs/>
                <w:snapToGrid w:val="0"/>
              </w:rPr>
              <w:t>1</w:t>
            </w:r>
            <w:r w:rsidR="00112FB4" w:rsidRPr="00391F95">
              <w:rPr>
                <w:b/>
                <w:bCs/>
                <w:snapToGrid w:val="0"/>
              </w:rPr>
              <w:t xml:space="preserve"> </w:t>
            </w:r>
            <w:r w:rsidR="00391F95" w:rsidRPr="00391F95">
              <w:rPr>
                <w:b/>
                <w:bCs/>
                <w:snapToGrid w:val="0"/>
              </w:rPr>
              <w:t>грудня</w:t>
            </w:r>
            <w:r w:rsidR="00112FB4" w:rsidRPr="00391F95">
              <w:rPr>
                <w:b/>
                <w:bCs/>
                <w:snapToGrid w:val="0"/>
              </w:rPr>
              <w:t xml:space="preserve"> 202</w:t>
            </w:r>
            <w:r w:rsidR="00391F95" w:rsidRPr="00391F95">
              <w:rPr>
                <w:b/>
                <w:bCs/>
                <w:snapToGrid w:val="0"/>
              </w:rPr>
              <w:t>5</w:t>
            </w:r>
            <w:r w:rsidR="00112FB4" w:rsidRPr="00391F95">
              <w:rPr>
                <w:b/>
                <w:bCs/>
                <w:snapToGrid w:val="0"/>
              </w:rPr>
              <w:t xml:space="preserve"> року</w:t>
            </w:r>
            <w:r w:rsidRPr="001D460F">
              <w:rPr>
                <w:color w:val="auto"/>
              </w:rPr>
              <w:t>.</w:t>
            </w:r>
          </w:p>
          <w:p w14:paraId="0D18CF42" w14:textId="77777777" w:rsidR="00983DBB" w:rsidRDefault="00391F95" w:rsidP="00391F95">
            <w:pPr>
              <w:contextualSpacing/>
              <w:jc w:val="both"/>
              <w:rPr>
                <w:sz w:val="24"/>
                <w:szCs w:val="24"/>
              </w:rPr>
            </w:pPr>
            <w:r>
              <w:rPr>
                <w:sz w:val="24"/>
                <w:szCs w:val="24"/>
              </w:rPr>
              <w:t xml:space="preserve">Електрична енергія, з розподілом </w:t>
            </w:r>
          </w:p>
          <w:p w14:paraId="211C9C42" w14:textId="61E68434" w:rsidR="003144B5" w:rsidRDefault="003144B5" w:rsidP="00391F95">
            <w:pPr>
              <w:contextualSpacing/>
              <w:jc w:val="both"/>
              <w:rPr>
                <w:b/>
                <w:bCs/>
                <w:sz w:val="24"/>
                <w:szCs w:val="24"/>
              </w:rPr>
            </w:pPr>
            <w:r w:rsidRPr="003144B5">
              <w:rPr>
                <w:b/>
                <w:bCs/>
                <w:sz w:val="24"/>
                <w:szCs w:val="24"/>
              </w:rPr>
              <w:t>Технічні характеристики:</w:t>
            </w:r>
          </w:p>
          <w:p w14:paraId="15AF08B9" w14:textId="39AB9F0C" w:rsidR="00280970" w:rsidRPr="00D80290" w:rsidRDefault="00280970" w:rsidP="00391F95">
            <w:pPr>
              <w:contextualSpacing/>
              <w:jc w:val="both"/>
              <w:rPr>
                <w:b/>
                <w:bCs/>
                <w:i/>
                <w:iCs/>
                <w:sz w:val="24"/>
                <w:szCs w:val="24"/>
              </w:rPr>
            </w:pPr>
            <w:r w:rsidRPr="00D80290">
              <w:rPr>
                <w:sz w:val="24"/>
                <w:szCs w:val="24"/>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w:t>
            </w:r>
            <w:r w:rsidRPr="00D80290">
              <w:rPr>
                <w:sz w:val="24"/>
                <w:szCs w:val="24"/>
              </w:rPr>
              <w:t xml:space="preserve"> становить </w:t>
            </w:r>
            <w:r w:rsidRPr="00D80290">
              <w:rPr>
                <w:b/>
                <w:bCs/>
                <w:i/>
                <w:iCs/>
                <w:sz w:val="24"/>
                <w:szCs w:val="24"/>
              </w:rPr>
              <w:t>6389 кВт*год.</w:t>
            </w:r>
          </w:p>
          <w:p w14:paraId="2AA3B9C6" w14:textId="62C73048" w:rsidR="00D80290" w:rsidRPr="00D80290" w:rsidRDefault="00D80290" w:rsidP="00391F95">
            <w:pPr>
              <w:contextualSpacing/>
              <w:jc w:val="both"/>
              <w:rPr>
                <w:sz w:val="24"/>
                <w:szCs w:val="24"/>
              </w:rPr>
            </w:pPr>
            <w:r w:rsidRPr="00D80290">
              <w:rPr>
                <w:sz w:val="24"/>
                <w:szCs w:val="24"/>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 Відповідно до положень пункту 11.4.6 глави 11.4 розділу XI Кодексу систем розподілу, затвердженого постановою НКРЕКП від 14.03.2018 № 310 (далі – КСР)</w:t>
            </w:r>
            <w:r w:rsidRPr="00D80290">
              <w:rPr>
                <w:sz w:val="24"/>
                <w:szCs w:val="24"/>
              </w:rPr>
              <w:t xml:space="preserve"> - </w:t>
            </w:r>
            <w:r w:rsidRPr="00D80290">
              <w:rPr>
                <w:sz w:val="24"/>
                <w:szCs w:val="24"/>
              </w:rPr>
              <w:t>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50160:2023 «Характеристики напруги електропостачання в електричних мережах загального призначення (EN 50160:2022, IDT)» (далі - ДСТУ EN 50160:2023).</w:t>
            </w:r>
          </w:p>
          <w:p w14:paraId="182E0F44" w14:textId="62C27186" w:rsidR="003144B5" w:rsidRDefault="003144B5" w:rsidP="00391F95">
            <w:pPr>
              <w:contextualSpacing/>
              <w:jc w:val="both"/>
              <w:rPr>
                <w:sz w:val="24"/>
                <w:szCs w:val="24"/>
              </w:rPr>
            </w:pPr>
            <w:r w:rsidRPr="003144B5">
              <w:rPr>
                <w:sz w:val="24"/>
                <w:szCs w:val="24"/>
              </w:rPr>
              <w:t xml:space="preserve">Відповідність ДСТУ EN 50160:2023, та іншим вимогам згідно </w:t>
            </w:r>
            <w:proofErr w:type="spellStart"/>
            <w:r w:rsidRPr="003144B5">
              <w:rPr>
                <w:sz w:val="24"/>
                <w:szCs w:val="24"/>
              </w:rPr>
              <w:t>держстандарту</w:t>
            </w:r>
            <w:proofErr w:type="spellEnd"/>
            <w:r>
              <w:rPr>
                <w:sz w:val="24"/>
                <w:szCs w:val="24"/>
              </w:rPr>
              <w:t xml:space="preserve"> – очікуване значення </w:t>
            </w:r>
            <w:r w:rsidR="00D80290">
              <w:rPr>
                <w:sz w:val="24"/>
                <w:szCs w:val="24"/>
              </w:rPr>
              <w:t>–</w:t>
            </w:r>
            <w:r>
              <w:rPr>
                <w:sz w:val="24"/>
                <w:szCs w:val="24"/>
              </w:rPr>
              <w:t xml:space="preserve"> так</w:t>
            </w:r>
            <w:r w:rsidR="00D80290">
              <w:rPr>
                <w:sz w:val="24"/>
                <w:szCs w:val="24"/>
              </w:rPr>
              <w:t>.</w:t>
            </w:r>
          </w:p>
          <w:p w14:paraId="10461800" w14:textId="77777777" w:rsidR="003144B5" w:rsidRDefault="003144B5" w:rsidP="00391F95">
            <w:pPr>
              <w:contextualSpacing/>
              <w:jc w:val="both"/>
              <w:rPr>
                <w:sz w:val="24"/>
                <w:szCs w:val="24"/>
              </w:rPr>
            </w:pPr>
            <w:r w:rsidRPr="003144B5">
              <w:rPr>
                <w:sz w:val="24"/>
                <w:szCs w:val="24"/>
              </w:rPr>
              <w:t>Послуги розподілу включено</w:t>
            </w:r>
            <w:r>
              <w:rPr>
                <w:sz w:val="24"/>
                <w:szCs w:val="24"/>
              </w:rPr>
              <w:t xml:space="preserve"> - </w:t>
            </w:r>
            <w:r>
              <w:rPr>
                <w:sz w:val="24"/>
                <w:szCs w:val="24"/>
              </w:rPr>
              <w:t xml:space="preserve">очікуване значення </w:t>
            </w:r>
            <w:r>
              <w:rPr>
                <w:sz w:val="24"/>
                <w:szCs w:val="24"/>
              </w:rPr>
              <w:t>–</w:t>
            </w:r>
            <w:r>
              <w:rPr>
                <w:sz w:val="24"/>
                <w:szCs w:val="24"/>
              </w:rPr>
              <w:t xml:space="preserve"> так</w:t>
            </w:r>
            <w:r>
              <w:rPr>
                <w:sz w:val="24"/>
                <w:szCs w:val="24"/>
              </w:rPr>
              <w:t>.</w:t>
            </w:r>
          </w:p>
          <w:p w14:paraId="120DB3BC" w14:textId="03B71D3A" w:rsidR="003144B5" w:rsidRPr="001D460F" w:rsidRDefault="00D80290" w:rsidP="00391F95">
            <w:pPr>
              <w:contextualSpacing/>
              <w:jc w:val="both"/>
              <w:rPr>
                <w:sz w:val="24"/>
                <w:szCs w:val="24"/>
              </w:rPr>
            </w:pPr>
            <w:r w:rsidRPr="00D80290">
              <w:rPr>
                <w:b/>
                <w:bCs/>
                <w:sz w:val="24"/>
                <w:szCs w:val="24"/>
              </w:rPr>
              <w:t>Нормативно-правове регулювання.</w:t>
            </w:r>
            <w:r w:rsidRPr="00D80290">
              <w:rPr>
                <w:sz w:val="24"/>
                <w:szCs w:val="24"/>
              </w:rPr>
              <w:t xml:space="preserve"> Закупівля електричної енергії, технічні та якісні характеристики </w:t>
            </w:r>
            <w:r w:rsidRPr="00D80290">
              <w:rPr>
                <w:sz w:val="24"/>
                <w:szCs w:val="24"/>
              </w:rPr>
              <w:lastRenderedPageBreak/>
              <w:t>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tc>
      </w:tr>
      <w:tr w:rsidR="00983DBB" w:rsidRPr="001D460F" w14:paraId="64D3C204" w14:textId="77777777" w:rsidTr="00983DBB">
        <w:tc>
          <w:tcPr>
            <w:tcW w:w="3681" w:type="dxa"/>
          </w:tcPr>
          <w:p w14:paraId="62423D60" w14:textId="44004761" w:rsidR="00983DBB" w:rsidRPr="005B154F" w:rsidRDefault="00983DBB" w:rsidP="0021543A">
            <w:pPr>
              <w:jc w:val="both"/>
              <w:rPr>
                <w:b/>
                <w:bCs/>
                <w:sz w:val="24"/>
                <w:szCs w:val="24"/>
              </w:rPr>
            </w:pPr>
            <w:r w:rsidRPr="005B154F">
              <w:rPr>
                <w:rStyle w:val="rvts0"/>
                <w:rFonts w:eastAsiaTheme="majorEastAsia"/>
                <w:b/>
                <w:bCs/>
                <w:sz w:val="24"/>
                <w:szCs w:val="24"/>
              </w:rPr>
              <w:lastRenderedPageBreak/>
              <w:t>Обґрунтування</w:t>
            </w:r>
            <w:r w:rsidR="009162E0" w:rsidRPr="005B154F">
              <w:rPr>
                <w:rStyle w:val="rvts0"/>
                <w:rFonts w:eastAsiaTheme="majorEastAsia"/>
                <w:b/>
                <w:bCs/>
                <w:sz w:val="24"/>
                <w:szCs w:val="24"/>
              </w:rPr>
              <w:t xml:space="preserve"> </w:t>
            </w:r>
            <w:r w:rsidRPr="005B154F">
              <w:rPr>
                <w:rStyle w:val="rvts0"/>
                <w:rFonts w:eastAsiaTheme="majorEastAsia"/>
                <w:b/>
                <w:bCs/>
                <w:sz w:val="24"/>
                <w:szCs w:val="24"/>
              </w:rPr>
              <w:t>очікуваної вартості предмета закупівлі</w:t>
            </w:r>
            <w:r w:rsidR="009162E0" w:rsidRPr="005B154F">
              <w:rPr>
                <w:rStyle w:val="rvts0"/>
                <w:rFonts w:eastAsiaTheme="majorEastAsia"/>
                <w:b/>
                <w:bCs/>
                <w:sz w:val="24"/>
                <w:szCs w:val="24"/>
              </w:rPr>
              <w:t>,</w:t>
            </w:r>
            <w:r w:rsidR="009162E0" w:rsidRPr="005B154F">
              <w:rPr>
                <w:rStyle w:val="rvts0"/>
                <w:rFonts w:eastAsiaTheme="majorEastAsia"/>
                <w:b/>
                <w:bCs/>
              </w:rPr>
              <w:t xml:space="preserve"> </w:t>
            </w:r>
            <w:r w:rsidR="009162E0" w:rsidRPr="005B154F">
              <w:rPr>
                <w:rStyle w:val="rvts0"/>
                <w:rFonts w:eastAsiaTheme="majorEastAsia"/>
                <w:b/>
                <w:bCs/>
                <w:sz w:val="24"/>
                <w:szCs w:val="24"/>
              </w:rPr>
              <w:t>розміру бюджетного призначення</w:t>
            </w:r>
          </w:p>
        </w:tc>
        <w:tc>
          <w:tcPr>
            <w:tcW w:w="5953" w:type="dxa"/>
          </w:tcPr>
          <w:p w14:paraId="22396C4F" w14:textId="072533AD" w:rsidR="00983DBB" w:rsidRPr="00112FB4" w:rsidRDefault="007D5755" w:rsidP="0021543A">
            <w:pPr>
              <w:jc w:val="both"/>
              <w:rPr>
                <w:sz w:val="24"/>
                <w:szCs w:val="24"/>
              </w:rPr>
            </w:pPr>
            <w:r w:rsidRPr="00112FB4">
              <w:rPr>
                <w:sz w:val="24"/>
                <w:szCs w:val="24"/>
              </w:rPr>
              <w:t>Очікувана вартість закупівлі с</w:t>
            </w:r>
            <w:r w:rsidR="00254081">
              <w:rPr>
                <w:sz w:val="24"/>
                <w:szCs w:val="24"/>
              </w:rPr>
              <w:t>тановить</w:t>
            </w:r>
            <w:r w:rsidR="00463BE0">
              <w:rPr>
                <w:sz w:val="24"/>
                <w:szCs w:val="24"/>
              </w:rPr>
              <w:t xml:space="preserve">  </w:t>
            </w:r>
            <w:r w:rsidR="00391F95" w:rsidRPr="00D21102">
              <w:rPr>
                <w:rFonts w:eastAsiaTheme="majorEastAsia"/>
                <w:b/>
                <w:bCs/>
                <w:i/>
                <w:iCs/>
                <w:snapToGrid w:val="0"/>
                <w:sz w:val="24"/>
                <w:szCs w:val="24"/>
                <w:u w:val="single"/>
              </w:rPr>
              <w:t>83 05</w:t>
            </w:r>
            <w:r w:rsidR="003144B5">
              <w:rPr>
                <w:rFonts w:eastAsiaTheme="majorEastAsia"/>
                <w:b/>
                <w:bCs/>
                <w:i/>
                <w:iCs/>
                <w:snapToGrid w:val="0"/>
                <w:sz w:val="24"/>
                <w:szCs w:val="24"/>
                <w:u w:val="single"/>
              </w:rPr>
              <w:t>7</w:t>
            </w:r>
            <w:r w:rsidR="00391F95" w:rsidRPr="00D21102">
              <w:rPr>
                <w:rFonts w:eastAsiaTheme="majorEastAsia"/>
                <w:b/>
                <w:bCs/>
                <w:i/>
                <w:iCs/>
                <w:snapToGrid w:val="0"/>
                <w:sz w:val="24"/>
                <w:szCs w:val="24"/>
                <w:u w:val="single"/>
              </w:rPr>
              <w:t>,</w:t>
            </w:r>
            <w:r w:rsidR="003144B5">
              <w:rPr>
                <w:rFonts w:eastAsiaTheme="majorEastAsia"/>
                <w:b/>
                <w:bCs/>
                <w:i/>
                <w:iCs/>
                <w:snapToGrid w:val="0"/>
                <w:sz w:val="24"/>
                <w:szCs w:val="24"/>
                <w:u w:val="single"/>
              </w:rPr>
              <w:t>00</w:t>
            </w:r>
            <w:r w:rsidR="00391F95" w:rsidRPr="00391F95">
              <w:rPr>
                <w:rFonts w:eastAsiaTheme="majorEastAsia"/>
                <w:i/>
                <w:iCs/>
                <w:snapToGrid w:val="0"/>
                <w:sz w:val="24"/>
                <w:szCs w:val="24"/>
                <w:u w:val="single"/>
              </w:rPr>
              <w:t> </w:t>
            </w:r>
            <w:r w:rsidRPr="00112FB4">
              <w:rPr>
                <w:sz w:val="24"/>
                <w:szCs w:val="24"/>
              </w:rPr>
              <w:t>грн.</w:t>
            </w:r>
          </w:p>
          <w:p w14:paraId="7FE82F34" w14:textId="131EEF32" w:rsidR="009C49B2" w:rsidRDefault="003144B5" w:rsidP="009162E0">
            <w:pPr>
              <w:jc w:val="both"/>
              <w:rPr>
                <w:spacing w:val="-6"/>
                <w:sz w:val="24"/>
                <w:szCs w:val="24"/>
              </w:rPr>
            </w:pPr>
            <w:r w:rsidRPr="00B2597B">
              <w:rPr>
                <w:spacing w:val="-6"/>
                <w:sz w:val="24"/>
                <w:szCs w:val="24"/>
              </w:rPr>
              <w:t>Ціну визначено за результатом проведення моніторингу цін шляхом пошуку, збору та аналізу загальнодоступної інформації про ціни, що містяться в мережі Інтернет у відкритому</w:t>
            </w:r>
            <w:r>
              <w:rPr>
                <w:spacing w:val="-6"/>
                <w:sz w:val="24"/>
                <w:szCs w:val="24"/>
              </w:rPr>
              <w:t xml:space="preserve"> </w:t>
            </w:r>
            <w:r w:rsidRPr="00B2597B">
              <w:rPr>
                <w:spacing w:val="-6"/>
                <w:sz w:val="24"/>
                <w:szCs w:val="24"/>
              </w:rPr>
              <w:t>доступі,</w:t>
            </w:r>
            <w:r>
              <w:rPr>
                <w:spacing w:val="-6"/>
                <w:sz w:val="24"/>
                <w:szCs w:val="24"/>
              </w:rPr>
              <w:t xml:space="preserve"> на </w:t>
            </w:r>
            <w:r w:rsidRPr="00B2597B">
              <w:rPr>
                <w:spacing w:val="-6"/>
                <w:sz w:val="24"/>
                <w:szCs w:val="24"/>
              </w:rPr>
              <w:t xml:space="preserve">спеціалізованих торгівельних майданчиках, </w:t>
            </w:r>
            <w:r>
              <w:rPr>
                <w:spacing w:val="-6"/>
                <w:sz w:val="24"/>
                <w:szCs w:val="24"/>
              </w:rPr>
              <w:t xml:space="preserve">в </w:t>
            </w:r>
            <w:r w:rsidRPr="00B2597B">
              <w:rPr>
                <w:spacing w:val="-6"/>
                <w:sz w:val="24"/>
                <w:szCs w:val="24"/>
              </w:rPr>
              <w:t xml:space="preserve">електронних каталогах, </w:t>
            </w:r>
            <w:r>
              <w:rPr>
                <w:spacing w:val="-6"/>
                <w:sz w:val="24"/>
                <w:szCs w:val="24"/>
              </w:rPr>
              <w:t xml:space="preserve">у тому числі в </w:t>
            </w:r>
            <w:r w:rsidRPr="00B2597B">
              <w:rPr>
                <w:spacing w:val="-6"/>
                <w:sz w:val="24"/>
                <w:szCs w:val="24"/>
              </w:rPr>
              <w:t xml:space="preserve">електронній системі </w:t>
            </w:r>
            <w:proofErr w:type="spellStart"/>
            <w:r w:rsidRPr="00B2597B">
              <w:rPr>
                <w:spacing w:val="-6"/>
                <w:sz w:val="24"/>
                <w:szCs w:val="24"/>
              </w:rPr>
              <w:t>закупівель</w:t>
            </w:r>
            <w:proofErr w:type="spellEnd"/>
            <w:r w:rsidRPr="00B2597B">
              <w:rPr>
                <w:spacing w:val="-6"/>
                <w:sz w:val="24"/>
                <w:szCs w:val="24"/>
              </w:rPr>
              <w:t xml:space="preserve"> «</w:t>
            </w:r>
            <w:proofErr w:type="spellStart"/>
            <w:r w:rsidRPr="00B2597B">
              <w:rPr>
                <w:spacing w:val="-6"/>
                <w:sz w:val="24"/>
                <w:szCs w:val="24"/>
              </w:rPr>
              <w:t>Прозорро</w:t>
            </w:r>
            <w:proofErr w:type="spellEnd"/>
            <w:r w:rsidRPr="00B2597B">
              <w:rPr>
                <w:spacing w:val="-6"/>
                <w:sz w:val="24"/>
                <w:szCs w:val="24"/>
              </w:rPr>
              <w:t>»</w:t>
            </w:r>
            <w:r w:rsidR="0007209A">
              <w:rPr>
                <w:spacing w:val="-6"/>
                <w:sz w:val="24"/>
                <w:szCs w:val="24"/>
              </w:rPr>
              <w:t xml:space="preserve"> відповідно</w:t>
            </w:r>
            <w:r w:rsidR="00280970">
              <w:rPr>
                <w:spacing w:val="-6"/>
                <w:sz w:val="24"/>
                <w:szCs w:val="24"/>
              </w:rPr>
              <w:t xml:space="preserve"> до примірної методики визначення очікуваної вартості товарів/послуг, яка затверджена наказом Міністерства розвитку економіки, торгівлі та сільського господарства України 18.02.2025 №275.</w:t>
            </w:r>
          </w:p>
          <w:p w14:paraId="45F23065" w14:textId="46991B84" w:rsidR="00D80290" w:rsidRDefault="00D80290" w:rsidP="009162E0">
            <w:pPr>
              <w:jc w:val="both"/>
              <w:rPr>
                <w:spacing w:val="-6"/>
                <w:sz w:val="24"/>
                <w:szCs w:val="24"/>
              </w:rPr>
            </w:pPr>
            <w:r w:rsidRPr="00D80290">
              <w:rPr>
                <w:spacing w:val="-6"/>
                <w:sz w:val="24"/>
                <w:szCs w:val="24"/>
              </w:rPr>
              <w:t xml:space="preserve">При цьому розрахунок очікуваної вартості проводився згідно з аналізом цін </w:t>
            </w:r>
            <w:proofErr w:type="spellStart"/>
            <w:r w:rsidRPr="00D80290">
              <w:rPr>
                <w:spacing w:val="-6"/>
                <w:sz w:val="24"/>
                <w:szCs w:val="24"/>
              </w:rPr>
              <w:t>електропостачальників</w:t>
            </w:r>
            <w:proofErr w:type="spellEnd"/>
            <w:r w:rsidRPr="00D80290">
              <w:rPr>
                <w:spacing w:val="-6"/>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D80290">
              <w:rPr>
                <w:spacing w:val="-6"/>
                <w:sz w:val="24"/>
                <w:szCs w:val="24"/>
              </w:rPr>
              <w:t>закупованої</w:t>
            </w:r>
            <w:proofErr w:type="spellEnd"/>
            <w:r w:rsidRPr="00D80290">
              <w:rPr>
                <w:spacing w:val="-6"/>
                <w:sz w:val="24"/>
                <w:szCs w:val="24"/>
              </w:rPr>
              <w:t xml:space="preserve"> </w:t>
            </w:r>
            <w:proofErr w:type="spellStart"/>
            <w:r w:rsidRPr="00D80290">
              <w:rPr>
                <w:spacing w:val="-6"/>
                <w:sz w:val="24"/>
                <w:szCs w:val="24"/>
              </w:rPr>
              <w:t>електропостачальником</w:t>
            </w:r>
            <w:proofErr w:type="spellEnd"/>
            <w:r w:rsidRPr="00D80290">
              <w:rPr>
                <w:spacing w:val="-6"/>
                <w:sz w:val="24"/>
                <w:szCs w:val="24"/>
              </w:rPr>
              <w:t xml:space="preserve"> на оптовому ринку електричної енергії, послуги з передачі електричної енергії,</w:t>
            </w:r>
            <w:r>
              <w:rPr>
                <w:spacing w:val="-6"/>
                <w:sz w:val="24"/>
                <w:szCs w:val="24"/>
              </w:rPr>
              <w:t xml:space="preserve"> послуги з розподілу електричної енергії, </w:t>
            </w:r>
            <w:r w:rsidRPr="00D80290">
              <w:rPr>
                <w:spacing w:val="-6"/>
                <w:sz w:val="24"/>
                <w:szCs w:val="24"/>
              </w:rPr>
              <w:t xml:space="preserve"> націнка </w:t>
            </w:r>
            <w:proofErr w:type="spellStart"/>
            <w:r w:rsidRPr="00D80290">
              <w:rPr>
                <w:spacing w:val="-6"/>
                <w:sz w:val="24"/>
                <w:szCs w:val="24"/>
              </w:rPr>
              <w:t>електропостачальника</w:t>
            </w:r>
            <w:proofErr w:type="spellEnd"/>
            <w:r w:rsidRPr="00D80290">
              <w:rPr>
                <w:spacing w:val="-6"/>
                <w:sz w:val="24"/>
                <w:szCs w:val="24"/>
              </w:rPr>
              <w:t xml:space="preserve"> та всі визначені законодавством податки та збори.  </w:t>
            </w:r>
          </w:p>
          <w:p w14:paraId="1D976112" w14:textId="77777777" w:rsidR="00280970" w:rsidRDefault="00280970" w:rsidP="009162E0">
            <w:pPr>
              <w:jc w:val="both"/>
              <w:rPr>
                <w:color w:val="333333"/>
                <w:sz w:val="24"/>
                <w:szCs w:val="24"/>
                <w:lang w:eastAsia="ru-RU"/>
              </w:rPr>
            </w:pPr>
          </w:p>
          <w:p w14:paraId="73BAEAEF" w14:textId="7177F4D9" w:rsidR="009162E0" w:rsidRPr="00112FB4" w:rsidRDefault="009162E0" w:rsidP="009162E0">
            <w:pPr>
              <w:jc w:val="both"/>
              <w:rPr>
                <w:sz w:val="24"/>
                <w:szCs w:val="24"/>
              </w:rPr>
            </w:pPr>
            <w:r>
              <w:rPr>
                <w:sz w:val="24"/>
                <w:szCs w:val="24"/>
              </w:rPr>
              <w:t>В</w:t>
            </w:r>
            <w:r w:rsidRPr="00BD296F">
              <w:rPr>
                <w:sz w:val="24"/>
                <w:szCs w:val="24"/>
              </w:rPr>
              <w:t xml:space="preserve">ідповідно до п. 14 Особливостей здійснення публічних </w:t>
            </w:r>
            <w:proofErr w:type="spellStart"/>
            <w:r w:rsidRPr="00BD296F">
              <w:rPr>
                <w:sz w:val="24"/>
                <w:szCs w:val="24"/>
              </w:rPr>
              <w:t>закупівель</w:t>
            </w:r>
            <w:proofErr w:type="spellEnd"/>
            <w:r w:rsidRPr="00BD296F">
              <w:rPr>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w:t>
            </w:r>
            <w:r>
              <w:rPr>
                <w:sz w:val="24"/>
                <w:szCs w:val="24"/>
              </w:rPr>
              <w:t xml:space="preserve"> </w:t>
            </w:r>
            <w:r w:rsidRPr="00BD296F">
              <w:rPr>
                <w:sz w:val="24"/>
                <w:szCs w:val="24"/>
              </w:rPr>
              <w:t xml:space="preserve">скасування, затверджених Постановою КМУ від 12.10.2022 р. № 1178 та статті 4 Закону України «Про публічні закупівлі» планування </w:t>
            </w:r>
            <w:proofErr w:type="spellStart"/>
            <w:r w:rsidRPr="00BD296F">
              <w:rPr>
                <w:sz w:val="24"/>
                <w:szCs w:val="24"/>
              </w:rPr>
              <w:t>закупівель</w:t>
            </w:r>
            <w:proofErr w:type="spellEnd"/>
            <w:r w:rsidRPr="00BD296F">
              <w:rPr>
                <w:sz w:val="24"/>
                <w:szCs w:val="24"/>
              </w:rPr>
              <w:t xml:space="preserve"> здійснюється на підставі наявної потреби або у разі планової потреби наступного року. </w:t>
            </w:r>
            <w:proofErr w:type="spellStart"/>
            <w:r w:rsidRPr="00BD296F">
              <w:rPr>
                <w:sz w:val="24"/>
                <w:szCs w:val="24"/>
                <w:lang w:val="ru-RU"/>
              </w:rPr>
              <w:t>Заплановані</w:t>
            </w:r>
            <w:proofErr w:type="spellEnd"/>
            <w:r w:rsidRPr="00BD296F">
              <w:rPr>
                <w:sz w:val="24"/>
                <w:szCs w:val="24"/>
                <w:lang w:val="ru-RU"/>
              </w:rPr>
              <w:t xml:space="preserve"> </w:t>
            </w:r>
            <w:proofErr w:type="spellStart"/>
            <w:r w:rsidRPr="00BD296F">
              <w:rPr>
                <w:sz w:val="24"/>
                <w:szCs w:val="24"/>
                <w:lang w:val="ru-RU"/>
              </w:rPr>
              <w:t>закупівлі</w:t>
            </w:r>
            <w:proofErr w:type="spellEnd"/>
            <w:r w:rsidRPr="00BD296F">
              <w:rPr>
                <w:sz w:val="24"/>
                <w:szCs w:val="24"/>
                <w:lang w:val="ru-RU"/>
              </w:rPr>
              <w:t xml:space="preserve"> </w:t>
            </w:r>
            <w:proofErr w:type="spellStart"/>
            <w:r w:rsidRPr="00BD296F">
              <w:rPr>
                <w:sz w:val="24"/>
                <w:szCs w:val="24"/>
                <w:lang w:val="ru-RU"/>
              </w:rPr>
              <w:t>включаються</w:t>
            </w:r>
            <w:proofErr w:type="spellEnd"/>
            <w:r w:rsidRPr="00BD296F">
              <w:rPr>
                <w:sz w:val="24"/>
                <w:szCs w:val="24"/>
                <w:lang w:val="ru-RU"/>
              </w:rPr>
              <w:t xml:space="preserve"> до </w:t>
            </w:r>
            <w:proofErr w:type="spellStart"/>
            <w:r w:rsidRPr="00BD296F">
              <w:rPr>
                <w:sz w:val="24"/>
                <w:szCs w:val="24"/>
                <w:lang w:val="ru-RU"/>
              </w:rPr>
              <w:t>річного</w:t>
            </w:r>
            <w:proofErr w:type="spellEnd"/>
            <w:r w:rsidRPr="00BD296F">
              <w:rPr>
                <w:sz w:val="24"/>
                <w:szCs w:val="24"/>
                <w:lang w:val="ru-RU"/>
              </w:rPr>
              <w:t xml:space="preserve"> плану </w:t>
            </w:r>
            <w:proofErr w:type="spellStart"/>
            <w:r w:rsidRPr="00BD296F">
              <w:rPr>
                <w:sz w:val="24"/>
                <w:szCs w:val="24"/>
                <w:lang w:val="ru-RU"/>
              </w:rPr>
              <w:t>закупівель</w:t>
            </w:r>
            <w:proofErr w:type="spellEnd"/>
            <w:r w:rsidRPr="00BD296F">
              <w:rPr>
                <w:sz w:val="24"/>
                <w:szCs w:val="24"/>
                <w:lang w:val="ru-RU"/>
              </w:rPr>
              <w:t xml:space="preserve">. </w:t>
            </w:r>
            <w:proofErr w:type="spellStart"/>
            <w:r w:rsidRPr="00BD296F">
              <w:rPr>
                <w:sz w:val="24"/>
                <w:szCs w:val="24"/>
                <w:lang w:val="ru-RU"/>
              </w:rPr>
              <w:t>Закупівля</w:t>
            </w:r>
            <w:proofErr w:type="spellEnd"/>
            <w:r>
              <w:rPr>
                <w:sz w:val="24"/>
                <w:szCs w:val="24"/>
                <w:lang w:val="ru-RU"/>
              </w:rPr>
              <w:t xml:space="preserve"> </w:t>
            </w:r>
            <w:proofErr w:type="spellStart"/>
            <w:r w:rsidRPr="00BD296F">
              <w:rPr>
                <w:sz w:val="24"/>
                <w:szCs w:val="24"/>
                <w:lang w:val="ru-RU"/>
              </w:rPr>
              <w:t>здійснюється</w:t>
            </w:r>
            <w:proofErr w:type="spellEnd"/>
            <w:r w:rsidRPr="00BD296F">
              <w:rPr>
                <w:sz w:val="24"/>
                <w:szCs w:val="24"/>
                <w:lang w:val="ru-RU"/>
              </w:rPr>
              <w:t xml:space="preserve"> </w:t>
            </w:r>
            <w:proofErr w:type="spellStart"/>
            <w:r w:rsidRPr="00BD296F">
              <w:rPr>
                <w:sz w:val="24"/>
                <w:szCs w:val="24"/>
                <w:lang w:val="ru-RU"/>
              </w:rPr>
              <w:t>відповідно</w:t>
            </w:r>
            <w:proofErr w:type="spellEnd"/>
            <w:r w:rsidRPr="00BD296F">
              <w:rPr>
                <w:sz w:val="24"/>
                <w:szCs w:val="24"/>
                <w:lang w:val="ru-RU"/>
              </w:rPr>
              <w:t xml:space="preserve"> до </w:t>
            </w:r>
            <w:proofErr w:type="spellStart"/>
            <w:r w:rsidRPr="00BD296F">
              <w:rPr>
                <w:sz w:val="24"/>
                <w:szCs w:val="24"/>
                <w:lang w:val="ru-RU"/>
              </w:rPr>
              <w:t>річного</w:t>
            </w:r>
            <w:proofErr w:type="spellEnd"/>
            <w:r w:rsidRPr="00BD296F">
              <w:rPr>
                <w:sz w:val="24"/>
                <w:szCs w:val="24"/>
                <w:lang w:val="ru-RU"/>
              </w:rPr>
              <w:t xml:space="preserve"> плану </w:t>
            </w:r>
            <w:proofErr w:type="spellStart"/>
            <w:r w:rsidRPr="00BD296F">
              <w:rPr>
                <w:sz w:val="24"/>
                <w:szCs w:val="24"/>
                <w:lang w:val="ru-RU"/>
              </w:rPr>
              <w:t>закупівель</w:t>
            </w:r>
            <w:proofErr w:type="spellEnd"/>
            <w:r w:rsidRPr="00BD296F">
              <w:rPr>
                <w:sz w:val="24"/>
                <w:szCs w:val="24"/>
                <w:lang w:val="ru-RU"/>
              </w:rPr>
              <w:t xml:space="preserve"> на 2025 </w:t>
            </w:r>
            <w:proofErr w:type="spellStart"/>
            <w:r w:rsidRPr="00BD296F">
              <w:rPr>
                <w:sz w:val="24"/>
                <w:szCs w:val="24"/>
                <w:lang w:val="ru-RU"/>
              </w:rPr>
              <w:t>рік</w:t>
            </w:r>
            <w:proofErr w:type="spellEnd"/>
            <w:r w:rsidRPr="00BD296F">
              <w:rPr>
                <w:sz w:val="24"/>
                <w:szCs w:val="24"/>
                <w:lang w:val="ru-RU"/>
              </w:rPr>
              <w:t xml:space="preserve">. У </w:t>
            </w:r>
            <w:r w:rsidRPr="009162E0">
              <w:rPr>
                <w:kern w:val="2"/>
                <w:sz w:val="24"/>
                <w:szCs w:val="24"/>
                <w:lang w:eastAsia="ru-RU"/>
              </w:rPr>
              <w:t>Хмельницьк</w:t>
            </w:r>
            <w:r>
              <w:rPr>
                <w:kern w:val="2"/>
                <w:sz w:val="24"/>
                <w:szCs w:val="24"/>
                <w:lang w:eastAsia="ru-RU"/>
              </w:rPr>
              <w:t>ому</w:t>
            </w:r>
            <w:r w:rsidRPr="009162E0">
              <w:rPr>
                <w:kern w:val="2"/>
                <w:sz w:val="24"/>
                <w:szCs w:val="24"/>
                <w:lang w:eastAsia="ru-RU"/>
              </w:rPr>
              <w:t xml:space="preserve"> заклад</w:t>
            </w:r>
            <w:r>
              <w:rPr>
                <w:kern w:val="2"/>
                <w:sz w:val="24"/>
                <w:szCs w:val="24"/>
                <w:lang w:eastAsia="ru-RU"/>
              </w:rPr>
              <w:t>і</w:t>
            </w:r>
            <w:r w:rsidRPr="009162E0">
              <w:rPr>
                <w:kern w:val="2"/>
                <w:sz w:val="24"/>
                <w:szCs w:val="24"/>
                <w:lang w:eastAsia="ru-RU"/>
              </w:rPr>
              <w:t xml:space="preserve"> дошкільної освіти №2 «Соколятко» Хмельницької </w:t>
            </w:r>
            <w:r w:rsidRPr="009162E0">
              <w:rPr>
                <w:kern w:val="2"/>
                <w:sz w:val="24"/>
                <w:szCs w:val="24"/>
                <w:lang w:eastAsia="ru-RU"/>
              </w:rPr>
              <w:lastRenderedPageBreak/>
              <w:t>міської ради Хмельницької області</w:t>
            </w:r>
            <w:r>
              <w:rPr>
                <w:kern w:val="2"/>
                <w:sz w:val="24"/>
                <w:szCs w:val="24"/>
                <w:lang w:eastAsia="ru-RU"/>
              </w:rPr>
              <w:t xml:space="preserve"> </w:t>
            </w:r>
            <w:proofErr w:type="spellStart"/>
            <w:r w:rsidRPr="00BD296F">
              <w:rPr>
                <w:sz w:val="24"/>
                <w:szCs w:val="24"/>
                <w:lang w:val="ru-RU"/>
              </w:rPr>
              <w:t>затверджено</w:t>
            </w:r>
            <w:proofErr w:type="spellEnd"/>
            <w:r w:rsidRPr="00BD296F">
              <w:rPr>
                <w:sz w:val="24"/>
                <w:szCs w:val="24"/>
                <w:lang w:val="ru-RU"/>
              </w:rPr>
              <w:t xml:space="preserve"> </w:t>
            </w:r>
            <w:proofErr w:type="spellStart"/>
            <w:r w:rsidRPr="00BD296F">
              <w:rPr>
                <w:sz w:val="24"/>
                <w:szCs w:val="24"/>
                <w:lang w:val="ru-RU"/>
              </w:rPr>
              <w:t>кошторис</w:t>
            </w:r>
            <w:proofErr w:type="spellEnd"/>
            <w:r w:rsidRPr="00BD296F">
              <w:rPr>
                <w:sz w:val="24"/>
                <w:szCs w:val="24"/>
                <w:lang w:val="ru-RU"/>
              </w:rPr>
              <w:t xml:space="preserve"> на 2025 </w:t>
            </w:r>
            <w:proofErr w:type="spellStart"/>
            <w:r w:rsidRPr="00BD296F">
              <w:rPr>
                <w:sz w:val="24"/>
                <w:szCs w:val="24"/>
                <w:lang w:val="ru-RU"/>
              </w:rPr>
              <w:t>рік</w:t>
            </w:r>
            <w:proofErr w:type="spellEnd"/>
            <w:r w:rsidR="00786E67">
              <w:rPr>
                <w:sz w:val="24"/>
                <w:szCs w:val="24"/>
                <w:lang w:val="ru-RU"/>
              </w:rPr>
              <w:t xml:space="preserve"> </w:t>
            </w:r>
            <w:r w:rsidRPr="00BD296F">
              <w:rPr>
                <w:sz w:val="24"/>
                <w:szCs w:val="24"/>
                <w:lang w:val="ru-RU"/>
              </w:rPr>
              <w:t xml:space="preserve">у </w:t>
            </w:r>
            <w:proofErr w:type="spellStart"/>
            <w:r w:rsidRPr="00BD296F">
              <w:rPr>
                <w:sz w:val="24"/>
                <w:szCs w:val="24"/>
                <w:lang w:val="ru-RU"/>
              </w:rPr>
              <w:t>як</w:t>
            </w:r>
            <w:r w:rsidR="00D33190">
              <w:rPr>
                <w:sz w:val="24"/>
                <w:szCs w:val="24"/>
                <w:lang w:val="ru-RU"/>
              </w:rPr>
              <w:t>ому</w:t>
            </w:r>
            <w:proofErr w:type="spellEnd"/>
            <w:r w:rsidRPr="00BD296F">
              <w:rPr>
                <w:sz w:val="24"/>
                <w:szCs w:val="24"/>
                <w:lang w:val="ru-RU"/>
              </w:rPr>
              <w:t xml:space="preserve"> </w:t>
            </w:r>
            <w:proofErr w:type="spellStart"/>
            <w:r w:rsidRPr="00BD296F">
              <w:rPr>
                <w:sz w:val="24"/>
                <w:szCs w:val="24"/>
                <w:lang w:val="ru-RU"/>
              </w:rPr>
              <w:t>зокрема</w:t>
            </w:r>
            <w:proofErr w:type="spellEnd"/>
            <w:r w:rsidRPr="00BD296F">
              <w:rPr>
                <w:sz w:val="24"/>
                <w:szCs w:val="24"/>
                <w:lang w:val="ru-RU"/>
              </w:rPr>
              <w:t xml:space="preserve"> </w:t>
            </w:r>
            <w:proofErr w:type="spellStart"/>
            <w:r w:rsidRPr="00BD296F">
              <w:rPr>
                <w:sz w:val="24"/>
                <w:szCs w:val="24"/>
                <w:lang w:val="ru-RU"/>
              </w:rPr>
              <w:t>передбачаються</w:t>
            </w:r>
            <w:proofErr w:type="spellEnd"/>
            <w:r w:rsidRPr="00BD296F">
              <w:rPr>
                <w:sz w:val="24"/>
                <w:szCs w:val="24"/>
                <w:lang w:val="ru-RU"/>
              </w:rPr>
              <w:t xml:space="preserve"> </w:t>
            </w:r>
            <w:proofErr w:type="spellStart"/>
            <w:r w:rsidRPr="00BD296F">
              <w:rPr>
                <w:sz w:val="24"/>
                <w:szCs w:val="24"/>
                <w:lang w:val="ru-RU"/>
              </w:rPr>
              <w:t>видатки</w:t>
            </w:r>
            <w:proofErr w:type="spellEnd"/>
            <w:r w:rsidRPr="00BD296F">
              <w:rPr>
                <w:sz w:val="24"/>
                <w:szCs w:val="24"/>
                <w:lang w:val="ru-RU"/>
              </w:rPr>
              <w:t xml:space="preserve"> на </w:t>
            </w:r>
            <w:proofErr w:type="spellStart"/>
            <w:r w:rsidR="00D33190">
              <w:rPr>
                <w:sz w:val="24"/>
                <w:szCs w:val="24"/>
                <w:lang w:val="ru-RU"/>
              </w:rPr>
              <w:t>електричну</w:t>
            </w:r>
            <w:proofErr w:type="spellEnd"/>
            <w:r w:rsidR="00D33190">
              <w:rPr>
                <w:sz w:val="24"/>
                <w:szCs w:val="24"/>
                <w:lang w:val="ru-RU"/>
              </w:rPr>
              <w:t xml:space="preserve"> </w:t>
            </w:r>
            <w:proofErr w:type="spellStart"/>
            <w:r w:rsidR="00D33190">
              <w:rPr>
                <w:sz w:val="24"/>
                <w:szCs w:val="24"/>
                <w:lang w:val="ru-RU"/>
              </w:rPr>
              <w:t>енергію</w:t>
            </w:r>
            <w:proofErr w:type="spellEnd"/>
            <w:r w:rsidRPr="00BD296F">
              <w:rPr>
                <w:sz w:val="24"/>
                <w:szCs w:val="24"/>
                <w:lang w:val="ru-RU"/>
              </w:rPr>
              <w:t>.</w:t>
            </w:r>
            <w:r>
              <w:rPr>
                <w:sz w:val="24"/>
                <w:szCs w:val="24"/>
                <w:lang w:val="ru-RU"/>
              </w:rPr>
              <w:t xml:space="preserve"> </w:t>
            </w:r>
            <w:proofErr w:type="spellStart"/>
            <w:r w:rsidRPr="00BD296F">
              <w:rPr>
                <w:sz w:val="24"/>
                <w:szCs w:val="24"/>
                <w:lang w:val="ru-RU"/>
              </w:rPr>
              <w:t>Затвердженим</w:t>
            </w:r>
            <w:proofErr w:type="spellEnd"/>
            <w:r w:rsidRPr="00BD296F">
              <w:rPr>
                <w:sz w:val="24"/>
                <w:szCs w:val="24"/>
                <w:lang w:val="ru-RU"/>
              </w:rPr>
              <w:t xml:space="preserve"> </w:t>
            </w:r>
            <w:proofErr w:type="spellStart"/>
            <w:r w:rsidRPr="00BD296F">
              <w:rPr>
                <w:sz w:val="24"/>
                <w:szCs w:val="24"/>
                <w:lang w:val="ru-RU"/>
              </w:rPr>
              <w:t>кошторисом</w:t>
            </w:r>
            <w:proofErr w:type="spellEnd"/>
            <w:r w:rsidRPr="00BD296F">
              <w:rPr>
                <w:sz w:val="24"/>
                <w:szCs w:val="24"/>
                <w:lang w:val="ru-RU"/>
              </w:rPr>
              <w:t xml:space="preserve"> </w:t>
            </w:r>
            <w:proofErr w:type="spellStart"/>
            <w:r w:rsidRPr="00BD296F">
              <w:rPr>
                <w:sz w:val="24"/>
                <w:szCs w:val="24"/>
                <w:lang w:val="ru-RU"/>
              </w:rPr>
              <w:t>встановлені</w:t>
            </w:r>
            <w:proofErr w:type="spellEnd"/>
            <w:r w:rsidRPr="00BD296F">
              <w:rPr>
                <w:sz w:val="24"/>
                <w:szCs w:val="24"/>
                <w:lang w:val="ru-RU"/>
              </w:rPr>
              <w:t xml:space="preserve"> </w:t>
            </w:r>
            <w:proofErr w:type="spellStart"/>
            <w:r w:rsidRPr="00BD296F">
              <w:rPr>
                <w:sz w:val="24"/>
                <w:szCs w:val="24"/>
                <w:lang w:val="ru-RU"/>
              </w:rPr>
              <w:t>повноваження</w:t>
            </w:r>
            <w:proofErr w:type="spellEnd"/>
            <w:r w:rsidRPr="00BD296F">
              <w:rPr>
                <w:sz w:val="24"/>
                <w:szCs w:val="24"/>
                <w:lang w:val="ru-RU"/>
              </w:rPr>
              <w:t xml:space="preserve"> </w:t>
            </w:r>
            <w:proofErr w:type="spellStart"/>
            <w:r w:rsidRPr="00BD296F">
              <w:rPr>
                <w:sz w:val="24"/>
                <w:szCs w:val="24"/>
                <w:lang w:val="ru-RU"/>
              </w:rPr>
              <w:t>щодо</w:t>
            </w:r>
            <w:proofErr w:type="spellEnd"/>
            <w:r w:rsidRPr="00BD296F">
              <w:rPr>
                <w:sz w:val="24"/>
                <w:szCs w:val="24"/>
                <w:lang w:val="ru-RU"/>
              </w:rPr>
              <w:t xml:space="preserve"> </w:t>
            </w:r>
            <w:proofErr w:type="spellStart"/>
            <w:r w:rsidRPr="00BD296F">
              <w:rPr>
                <w:sz w:val="24"/>
                <w:szCs w:val="24"/>
                <w:lang w:val="ru-RU"/>
              </w:rPr>
              <w:t>отримання</w:t>
            </w:r>
            <w:proofErr w:type="spellEnd"/>
            <w:r w:rsidRPr="00BD296F">
              <w:rPr>
                <w:sz w:val="24"/>
                <w:szCs w:val="24"/>
                <w:lang w:val="ru-RU"/>
              </w:rPr>
              <w:t xml:space="preserve"> </w:t>
            </w:r>
            <w:proofErr w:type="spellStart"/>
            <w:r w:rsidRPr="00BD296F">
              <w:rPr>
                <w:sz w:val="24"/>
                <w:szCs w:val="24"/>
                <w:lang w:val="ru-RU"/>
              </w:rPr>
              <w:t>надходжень</w:t>
            </w:r>
            <w:proofErr w:type="spellEnd"/>
            <w:r w:rsidRPr="00BD296F">
              <w:rPr>
                <w:sz w:val="24"/>
                <w:szCs w:val="24"/>
                <w:lang w:val="ru-RU"/>
              </w:rPr>
              <w:t xml:space="preserve"> і </w:t>
            </w:r>
            <w:proofErr w:type="spellStart"/>
            <w:r w:rsidRPr="00BD296F">
              <w:rPr>
                <w:sz w:val="24"/>
                <w:szCs w:val="24"/>
                <w:lang w:val="ru-RU"/>
              </w:rPr>
              <w:t>розподіл</w:t>
            </w:r>
            <w:proofErr w:type="spellEnd"/>
            <w:r w:rsidRPr="00BD296F">
              <w:rPr>
                <w:sz w:val="24"/>
                <w:szCs w:val="24"/>
                <w:lang w:val="ru-RU"/>
              </w:rPr>
              <w:t xml:space="preserve"> </w:t>
            </w:r>
            <w:proofErr w:type="spellStart"/>
            <w:r w:rsidRPr="00BD296F">
              <w:rPr>
                <w:sz w:val="24"/>
                <w:szCs w:val="24"/>
                <w:lang w:val="ru-RU"/>
              </w:rPr>
              <w:t>бюджетних</w:t>
            </w:r>
            <w:proofErr w:type="spellEnd"/>
            <w:r>
              <w:rPr>
                <w:sz w:val="24"/>
                <w:szCs w:val="24"/>
                <w:lang w:val="ru-RU"/>
              </w:rPr>
              <w:t xml:space="preserve"> </w:t>
            </w:r>
            <w:proofErr w:type="spellStart"/>
            <w:r w:rsidRPr="00BD296F">
              <w:rPr>
                <w:sz w:val="24"/>
                <w:szCs w:val="24"/>
                <w:lang w:val="ru-RU"/>
              </w:rPr>
              <w:t>асигнувань</w:t>
            </w:r>
            <w:proofErr w:type="spellEnd"/>
            <w:r w:rsidRPr="00BD296F">
              <w:rPr>
                <w:sz w:val="24"/>
                <w:szCs w:val="24"/>
                <w:lang w:val="ru-RU"/>
              </w:rPr>
              <w:t xml:space="preserve"> на </w:t>
            </w:r>
            <w:proofErr w:type="spellStart"/>
            <w:r w:rsidRPr="00BD296F">
              <w:rPr>
                <w:sz w:val="24"/>
                <w:szCs w:val="24"/>
                <w:lang w:val="ru-RU"/>
              </w:rPr>
              <w:t>взяття</w:t>
            </w:r>
            <w:proofErr w:type="spellEnd"/>
            <w:r w:rsidRPr="00BD296F">
              <w:rPr>
                <w:sz w:val="24"/>
                <w:szCs w:val="24"/>
                <w:lang w:val="ru-RU"/>
              </w:rPr>
              <w:t xml:space="preserve"> </w:t>
            </w:r>
            <w:proofErr w:type="spellStart"/>
            <w:r w:rsidRPr="00BD296F">
              <w:rPr>
                <w:sz w:val="24"/>
                <w:szCs w:val="24"/>
                <w:lang w:val="ru-RU"/>
              </w:rPr>
              <w:t>бюджетних</w:t>
            </w:r>
            <w:proofErr w:type="spellEnd"/>
            <w:r w:rsidRPr="00BD296F">
              <w:rPr>
                <w:sz w:val="24"/>
                <w:szCs w:val="24"/>
                <w:lang w:val="ru-RU"/>
              </w:rPr>
              <w:t xml:space="preserve"> </w:t>
            </w:r>
            <w:proofErr w:type="spellStart"/>
            <w:r w:rsidRPr="00BD296F">
              <w:rPr>
                <w:sz w:val="24"/>
                <w:szCs w:val="24"/>
                <w:lang w:val="ru-RU"/>
              </w:rPr>
              <w:t>зобов'язань</w:t>
            </w:r>
            <w:proofErr w:type="spellEnd"/>
            <w:r w:rsidRPr="00BD296F">
              <w:rPr>
                <w:sz w:val="24"/>
                <w:szCs w:val="24"/>
                <w:lang w:val="ru-RU"/>
              </w:rPr>
              <w:t xml:space="preserve"> та </w:t>
            </w:r>
            <w:proofErr w:type="spellStart"/>
            <w:r w:rsidRPr="00BD296F">
              <w:rPr>
                <w:sz w:val="24"/>
                <w:szCs w:val="24"/>
                <w:lang w:val="ru-RU"/>
              </w:rPr>
              <w:t>здійснення</w:t>
            </w:r>
            <w:proofErr w:type="spellEnd"/>
            <w:r w:rsidRPr="00BD296F">
              <w:rPr>
                <w:sz w:val="24"/>
                <w:szCs w:val="24"/>
                <w:lang w:val="ru-RU"/>
              </w:rPr>
              <w:t xml:space="preserve"> </w:t>
            </w:r>
            <w:proofErr w:type="spellStart"/>
            <w:r w:rsidRPr="00BD296F">
              <w:rPr>
                <w:sz w:val="24"/>
                <w:szCs w:val="24"/>
                <w:lang w:val="ru-RU"/>
              </w:rPr>
              <w:t>платежів</w:t>
            </w:r>
            <w:proofErr w:type="spellEnd"/>
            <w:r w:rsidRPr="00BD296F">
              <w:rPr>
                <w:sz w:val="24"/>
                <w:szCs w:val="24"/>
                <w:lang w:val="ru-RU"/>
              </w:rPr>
              <w:t xml:space="preserve"> для </w:t>
            </w:r>
            <w:proofErr w:type="spellStart"/>
            <w:r w:rsidRPr="00BD296F">
              <w:rPr>
                <w:sz w:val="24"/>
                <w:szCs w:val="24"/>
                <w:lang w:val="ru-RU"/>
              </w:rPr>
              <w:t>виконання</w:t>
            </w:r>
            <w:proofErr w:type="spellEnd"/>
            <w:r w:rsidRPr="00BD296F">
              <w:rPr>
                <w:sz w:val="24"/>
                <w:szCs w:val="24"/>
                <w:lang w:val="ru-RU"/>
              </w:rPr>
              <w:t xml:space="preserve"> </w:t>
            </w:r>
            <w:r w:rsidRPr="009162E0">
              <w:rPr>
                <w:kern w:val="2"/>
                <w:sz w:val="24"/>
                <w:szCs w:val="24"/>
                <w:lang w:eastAsia="ru-RU"/>
              </w:rPr>
              <w:t>Хмельницьки</w:t>
            </w:r>
            <w:r>
              <w:rPr>
                <w:kern w:val="2"/>
                <w:sz w:val="24"/>
                <w:szCs w:val="24"/>
                <w:lang w:eastAsia="ru-RU"/>
              </w:rPr>
              <w:t>м</w:t>
            </w:r>
            <w:r w:rsidRPr="009162E0">
              <w:rPr>
                <w:kern w:val="2"/>
                <w:sz w:val="24"/>
                <w:szCs w:val="24"/>
                <w:lang w:eastAsia="ru-RU"/>
              </w:rPr>
              <w:t xml:space="preserve"> заклад</w:t>
            </w:r>
            <w:r>
              <w:rPr>
                <w:kern w:val="2"/>
                <w:sz w:val="24"/>
                <w:szCs w:val="24"/>
                <w:lang w:eastAsia="ru-RU"/>
              </w:rPr>
              <w:t>ом</w:t>
            </w:r>
            <w:r w:rsidRPr="009162E0">
              <w:rPr>
                <w:kern w:val="2"/>
                <w:sz w:val="24"/>
                <w:szCs w:val="24"/>
                <w:lang w:eastAsia="ru-RU"/>
              </w:rPr>
              <w:t xml:space="preserve"> дошкільної освіти №2 «Соколятко» Хмельницької міської ради Хмельницької області</w:t>
            </w:r>
            <w:r w:rsidRPr="00BD296F">
              <w:rPr>
                <w:sz w:val="24"/>
                <w:szCs w:val="24"/>
                <w:lang w:val="ru-RU"/>
              </w:rPr>
              <w:t xml:space="preserve"> </w:t>
            </w:r>
            <w:proofErr w:type="spellStart"/>
            <w:r w:rsidRPr="00BD296F">
              <w:rPr>
                <w:sz w:val="24"/>
                <w:szCs w:val="24"/>
                <w:lang w:val="ru-RU"/>
              </w:rPr>
              <w:t>своїх</w:t>
            </w:r>
            <w:proofErr w:type="spellEnd"/>
            <w:r w:rsidRPr="00BD296F">
              <w:rPr>
                <w:sz w:val="24"/>
                <w:szCs w:val="24"/>
                <w:lang w:val="ru-RU"/>
              </w:rPr>
              <w:t xml:space="preserve"> </w:t>
            </w:r>
            <w:proofErr w:type="spellStart"/>
            <w:r w:rsidRPr="00BD296F">
              <w:rPr>
                <w:sz w:val="24"/>
                <w:szCs w:val="24"/>
                <w:lang w:val="ru-RU"/>
              </w:rPr>
              <w:t>функцій</w:t>
            </w:r>
            <w:proofErr w:type="spellEnd"/>
            <w:r w:rsidRPr="00BD296F">
              <w:rPr>
                <w:sz w:val="24"/>
                <w:szCs w:val="24"/>
                <w:lang w:val="ru-RU"/>
              </w:rPr>
              <w:t xml:space="preserve"> та </w:t>
            </w:r>
            <w:proofErr w:type="spellStart"/>
            <w:r w:rsidRPr="00BD296F">
              <w:rPr>
                <w:sz w:val="24"/>
                <w:szCs w:val="24"/>
                <w:lang w:val="ru-RU"/>
              </w:rPr>
              <w:t>досягнення</w:t>
            </w:r>
            <w:proofErr w:type="spellEnd"/>
            <w:r w:rsidRPr="00BD296F">
              <w:rPr>
                <w:sz w:val="24"/>
                <w:szCs w:val="24"/>
                <w:lang w:val="ru-RU"/>
              </w:rPr>
              <w:t xml:space="preserve"> </w:t>
            </w:r>
            <w:proofErr w:type="spellStart"/>
            <w:r w:rsidRPr="00BD296F">
              <w:rPr>
                <w:sz w:val="24"/>
                <w:szCs w:val="24"/>
                <w:lang w:val="ru-RU"/>
              </w:rPr>
              <w:t>результатів</w:t>
            </w:r>
            <w:proofErr w:type="spellEnd"/>
            <w:r w:rsidRPr="00BD296F">
              <w:rPr>
                <w:sz w:val="24"/>
                <w:szCs w:val="24"/>
                <w:lang w:val="ru-RU"/>
              </w:rPr>
              <w:t xml:space="preserve">, </w:t>
            </w:r>
            <w:proofErr w:type="spellStart"/>
            <w:r w:rsidRPr="00BD296F">
              <w:rPr>
                <w:sz w:val="24"/>
                <w:szCs w:val="24"/>
                <w:lang w:val="ru-RU"/>
              </w:rPr>
              <w:t>визначених</w:t>
            </w:r>
            <w:proofErr w:type="spellEnd"/>
            <w:r w:rsidRPr="00BD296F">
              <w:rPr>
                <w:sz w:val="24"/>
                <w:szCs w:val="24"/>
                <w:lang w:val="ru-RU"/>
              </w:rPr>
              <w:t xml:space="preserve"> </w:t>
            </w:r>
            <w:proofErr w:type="spellStart"/>
            <w:r w:rsidRPr="00BD296F">
              <w:rPr>
                <w:sz w:val="24"/>
                <w:szCs w:val="24"/>
                <w:lang w:val="ru-RU"/>
              </w:rPr>
              <w:t>відповідно</w:t>
            </w:r>
            <w:proofErr w:type="spellEnd"/>
            <w:r w:rsidRPr="00BD296F">
              <w:rPr>
                <w:sz w:val="24"/>
                <w:szCs w:val="24"/>
                <w:lang w:val="ru-RU"/>
              </w:rPr>
              <w:t xml:space="preserve"> до </w:t>
            </w:r>
            <w:proofErr w:type="spellStart"/>
            <w:r w:rsidRPr="00BD296F">
              <w:rPr>
                <w:sz w:val="24"/>
                <w:szCs w:val="24"/>
                <w:lang w:val="ru-RU"/>
              </w:rPr>
              <w:t>бюджетних</w:t>
            </w:r>
            <w:proofErr w:type="spellEnd"/>
            <w:r w:rsidRPr="00BD296F">
              <w:rPr>
                <w:sz w:val="24"/>
                <w:szCs w:val="24"/>
                <w:lang w:val="ru-RU"/>
              </w:rPr>
              <w:t xml:space="preserve"> </w:t>
            </w:r>
            <w:proofErr w:type="spellStart"/>
            <w:r w:rsidRPr="00BD296F">
              <w:rPr>
                <w:sz w:val="24"/>
                <w:szCs w:val="24"/>
                <w:lang w:val="ru-RU"/>
              </w:rPr>
              <w:t>призначень</w:t>
            </w:r>
            <w:proofErr w:type="spellEnd"/>
            <w:r w:rsidRPr="00BD296F">
              <w:rPr>
                <w:sz w:val="24"/>
                <w:szCs w:val="24"/>
                <w:lang w:val="ru-RU"/>
              </w:rPr>
              <w:t>.</w:t>
            </w:r>
          </w:p>
        </w:tc>
      </w:tr>
    </w:tbl>
    <w:p w14:paraId="2AC70293" w14:textId="77777777" w:rsidR="00983DBB" w:rsidRDefault="00983DBB" w:rsidP="0021543A">
      <w:pPr>
        <w:jc w:val="both"/>
        <w:rPr>
          <w:sz w:val="24"/>
          <w:szCs w:val="24"/>
        </w:rPr>
      </w:pPr>
    </w:p>
    <w:p w14:paraId="2420A6D3" w14:textId="77777777" w:rsidR="00391F95" w:rsidRDefault="00391F95" w:rsidP="0021543A">
      <w:pPr>
        <w:jc w:val="both"/>
        <w:rPr>
          <w:sz w:val="24"/>
          <w:szCs w:val="24"/>
        </w:rPr>
      </w:pPr>
    </w:p>
    <w:p w14:paraId="65814A5E" w14:textId="58A49BA4" w:rsidR="00391F95" w:rsidRDefault="0007209A" w:rsidP="0021543A">
      <w:pPr>
        <w:jc w:val="both"/>
        <w:rPr>
          <w:sz w:val="24"/>
          <w:szCs w:val="24"/>
        </w:rPr>
      </w:pPr>
      <w:r w:rsidRPr="0007209A">
        <w:rPr>
          <w:sz w:val="24"/>
          <w:szCs w:val="24"/>
        </w:rPr>
        <w:br/>
      </w:r>
    </w:p>
    <w:sectPr w:rsidR="00391F95" w:rsidSect="005D282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25528"/>
    <w:lvl w:ilvl="0">
      <w:numFmt w:val="bullet"/>
      <w:lvlText w:val="*"/>
      <w:lvlJc w:val="left"/>
      <w:pPr>
        <w:ind w:left="0" w:firstLine="0"/>
      </w:pPr>
    </w:lvl>
  </w:abstractNum>
  <w:abstractNum w:abstractNumId="1" w15:restartNumberingAfterBreak="0">
    <w:nsid w:val="036442BD"/>
    <w:multiLevelType w:val="multilevel"/>
    <w:tmpl w:val="2976F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D4D8A"/>
    <w:multiLevelType w:val="multilevel"/>
    <w:tmpl w:val="DF14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13329"/>
    <w:multiLevelType w:val="hybridMultilevel"/>
    <w:tmpl w:val="6C0A4286"/>
    <w:lvl w:ilvl="0" w:tplc="7B620482">
      <w:numFmt w:val="bullet"/>
      <w:lvlText w:val="-"/>
      <w:lvlJc w:val="left"/>
      <w:pPr>
        <w:ind w:left="420" w:hanging="360"/>
      </w:pPr>
      <w:rPr>
        <w:rFonts w:ascii="Times New Roman CYR" w:eastAsia="Times New Roman" w:hAnsi="Times New Roman CYR" w:cs="Times New Roman CYR"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num w:numId="1" w16cid:durableId="2039892417">
    <w:abstractNumId w:val="0"/>
    <w:lvlOverride w:ilvl="0">
      <w:lvl w:ilvl="0">
        <w:numFmt w:val="decimal"/>
        <w:lvlText w:val=""/>
        <w:legacy w:legacy="1" w:legacySpace="0" w:legacyIndent="0"/>
        <w:lvlJc w:val="left"/>
        <w:pPr>
          <w:ind w:left="0" w:firstLine="0"/>
        </w:pPr>
        <w:rPr>
          <w:rFonts w:ascii="Symbol" w:hAnsi="Symbol" w:hint="default"/>
        </w:rPr>
      </w:lvl>
    </w:lvlOverride>
  </w:num>
  <w:num w:numId="2" w16cid:durableId="1746487087">
    <w:abstractNumId w:val="3"/>
  </w:num>
  <w:num w:numId="3" w16cid:durableId="1431244949">
    <w:abstractNumId w:val="2"/>
  </w:num>
  <w:num w:numId="4" w16cid:durableId="906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3A"/>
    <w:rsid w:val="00025417"/>
    <w:rsid w:val="0002675C"/>
    <w:rsid w:val="00041EDB"/>
    <w:rsid w:val="00064C0D"/>
    <w:rsid w:val="0007209A"/>
    <w:rsid w:val="000F3A58"/>
    <w:rsid w:val="00112FB4"/>
    <w:rsid w:val="00135A27"/>
    <w:rsid w:val="00161AB7"/>
    <w:rsid w:val="00176520"/>
    <w:rsid w:val="00196E46"/>
    <w:rsid w:val="001A3401"/>
    <w:rsid w:val="001D460F"/>
    <w:rsid w:val="001F769C"/>
    <w:rsid w:val="00204711"/>
    <w:rsid w:val="0021543A"/>
    <w:rsid w:val="00254081"/>
    <w:rsid w:val="002660C8"/>
    <w:rsid w:val="00280970"/>
    <w:rsid w:val="00284E5F"/>
    <w:rsid w:val="003144B5"/>
    <w:rsid w:val="00391F95"/>
    <w:rsid w:val="00405827"/>
    <w:rsid w:val="00463BE0"/>
    <w:rsid w:val="004B3D55"/>
    <w:rsid w:val="004C5118"/>
    <w:rsid w:val="00516F4B"/>
    <w:rsid w:val="00574DF6"/>
    <w:rsid w:val="005938CA"/>
    <w:rsid w:val="00594AE5"/>
    <w:rsid w:val="005B154F"/>
    <w:rsid w:val="005D2823"/>
    <w:rsid w:val="005D3FF3"/>
    <w:rsid w:val="005E4960"/>
    <w:rsid w:val="00655B1E"/>
    <w:rsid w:val="006940C5"/>
    <w:rsid w:val="006A314D"/>
    <w:rsid w:val="0073776C"/>
    <w:rsid w:val="00786E67"/>
    <w:rsid w:val="007D5755"/>
    <w:rsid w:val="0081029E"/>
    <w:rsid w:val="00912561"/>
    <w:rsid w:val="009162E0"/>
    <w:rsid w:val="00935664"/>
    <w:rsid w:val="00983DBB"/>
    <w:rsid w:val="009A5C72"/>
    <w:rsid w:val="009C49B2"/>
    <w:rsid w:val="009F0783"/>
    <w:rsid w:val="009F11CA"/>
    <w:rsid w:val="009F33C2"/>
    <w:rsid w:val="00BC75E6"/>
    <w:rsid w:val="00BD296F"/>
    <w:rsid w:val="00C8370E"/>
    <w:rsid w:val="00D174ED"/>
    <w:rsid w:val="00D21102"/>
    <w:rsid w:val="00D33190"/>
    <w:rsid w:val="00D80290"/>
    <w:rsid w:val="00D845D9"/>
    <w:rsid w:val="00E70B13"/>
    <w:rsid w:val="00EF7C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22B9"/>
  <w15:docId w15:val="{5D0619CC-5775-4BE0-B1BC-D51EB4D3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58"/>
  </w:style>
  <w:style w:type="paragraph" w:styleId="1">
    <w:name w:val="heading 1"/>
    <w:basedOn w:val="a"/>
    <w:next w:val="a"/>
    <w:link w:val="10"/>
    <w:uiPriority w:val="9"/>
    <w:qFormat/>
    <w:rsid w:val="000F3A58"/>
    <w:pPr>
      <w:keepNext/>
      <w:jc w:val="both"/>
      <w:outlineLvl w:val="0"/>
    </w:pPr>
    <w:rPr>
      <w:sz w:val="24"/>
    </w:rPr>
  </w:style>
  <w:style w:type="paragraph" w:styleId="2">
    <w:name w:val="heading 2"/>
    <w:basedOn w:val="a"/>
    <w:next w:val="a"/>
    <w:link w:val="20"/>
    <w:semiHidden/>
    <w:unhideWhenUsed/>
    <w:qFormat/>
    <w:rsid w:val="000F3A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3A58"/>
    <w:rPr>
      <w:sz w:val="24"/>
    </w:rPr>
  </w:style>
  <w:style w:type="character" w:customStyle="1" w:styleId="20">
    <w:name w:val="Заголовок 2 Знак"/>
    <w:basedOn w:val="a0"/>
    <w:link w:val="2"/>
    <w:semiHidden/>
    <w:rsid w:val="000F3A58"/>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F3A58"/>
    <w:rPr>
      <w:b/>
      <w:bCs/>
    </w:rPr>
  </w:style>
  <w:style w:type="character" w:styleId="a4">
    <w:name w:val="Emphasis"/>
    <w:basedOn w:val="a0"/>
    <w:qFormat/>
    <w:rsid w:val="000F3A58"/>
    <w:rPr>
      <w:i/>
      <w:iCs/>
    </w:rPr>
  </w:style>
  <w:style w:type="paragraph" w:styleId="a5">
    <w:name w:val="No Spacing"/>
    <w:qFormat/>
    <w:rsid w:val="000F3A58"/>
    <w:rPr>
      <w:sz w:val="24"/>
      <w:szCs w:val="24"/>
      <w:lang w:eastAsia="uk-UA"/>
    </w:rPr>
  </w:style>
  <w:style w:type="paragraph" w:styleId="a6">
    <w:name w:val="List Paragraph"/>
    <w:basedOn w:val="a"/>
    <w:uiPriority w:val="34"/>
    <w:qFormat/>
    <w:rsid w:val="000F3A58"/>
    <w:pPr>
      <w:ind w:left="708"/>
    </w:pPr>
  </w:style>
  <w:style w:type="character" w:customStyle="1" w:styleId="rvts0">
    <w:name w:val="rvts0"/>
    <w:basedOn w:val="a0"/>
    <w:rsid w:val="0021543A"/>
  </w:style>
  <w:style w:type="table" w:styleId="a7">
    <w:name w:val="Table Grid"/>
    <w:basedOn w:val="a1"/>
    <w:uiPriority w:val="39"/>
    <w:rsid w:val="0098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3DBB"/>
    <w:pPr>
      <w:autoSpaceDE w:val="0"/>
      <w:autoSpaceDN w:val="0"/>
      <w:adjustRightInd w:val="0"/>
    </w:pPr>
    <w:rPr>
      <w:color w:val="000000"/>
      <w:sz w:val="24"/>
      <w:szCs w:val="24"/>
    </w:rPr>
  </w:style>
  <w:style w:type="character" w:customStyle="1" w:styleId="mpage-prices-type-value">
    <w:name w:val="mpage-prices-type-value"/>
    <w:basedOn w:val="a0"/>
    <w:rsid w:val="001D460F"/>
  </w:style>
  <w:style w:type="paragraph" w:customStyle="1" w:styleId="rvps2">
    <w:name w:val="rvps2"/>
    <w:basedOn w:val="a"/>
    <w:rsid w:val="00112FB4"/>
    <w:pPr>
      <w:spacing w:before="100" w:beforeAutospacing="1" w:after="100" w:afterAutospacing="1"/>
    </w:pPr>
    <w:rPr>
      <w:sz w:val="24"/>
      <w:szCs w:val="24"/>
      <w:lang w:eastAsia="uk-UA"/>
    </w:rPr>
  </w:style>
  <w:style w:type="paragraph" w:customStyle="1" w:styleId="rvps17">
    <w:name w:val="rvps17"/>
    <w:basedOn w:val="a"/>
    <w:rsid w:val="00112FB4"/>
    <w:pPr>
      <w:spacing w:before="100" w:beforeAutospacing="1" w:after="100" w:afterAutospacing="1"/>
    </w:pPr>
    <w:rPr>
      <w:sz w:val="24"/>
      <w:szCs w:val="24"/>
      <w:lang w:eastAsia="uk-UA"/>
    </w:rPr>
  </w:style>
  <w:style w:type="character" w:customStyle="1" w:styleId="rvts23">
    <w:name w:val="rvts23"/>
    <w:basedOn w:val="a0"/>
    <w:rsid w:val="00112FB4"/>
  </w:style>
  <w:style w:type="character" w:customStyle="1" w:styleId="rvts64">
    <w:name w:val="rvts64"/>
    <w:basedOn w:val="a0"/>
    <w:rsid w:val="00112FB4"/>
  </w:style>
  <w:style w:type="paragraph" w:customStyle="1" w:styleId="rvps7">
    <w:name w:val="rvps7"/>
    <w:basedOn w:val="a"/>
    <w:rsid w:val="00112FB4"/>
    <w:pPr>
      <w:spacing w:before="100" w:beforeAutospacing="1" w:after="100" w:afterAutospacing="1"/>
    </w:pPr>
    <w:rPr>
      <w:sz w:val="24"/>
      <w:szCs w:val="24"/>
      <w:lang w:eastAsia="uk-UA"/>
    </w:rPr>
  </w:style>
  <w:style w:type="character" w:customStyle="1" w:styleId="rvts9">
    <w:name w:val="rvts9"/>
    <w:basedOn w:val="a0"/>
    <w:rsid w:val="00112FB4"/>
  </w:style>
  <w:style w:type="paragraph" w:customStyle="1" w:styleId="rvps6">
    <w:name w:val="rvps6"/>
    <w:basedOn w:val="a"/>
    <w:rsid w:val="00112FB4"/>
    <w:pPr>
      <w:spacing w:before="100" w:beforeAutospacing="1" w:after="100" w:afterAutospacing="1"/>
    </w:pPr>
    <w:rPr>
      <w:sz w:val="24"/>
      <w:szCs w:val="24"/>
      <w:lang w:eastAsia="uk-UA"/>
    </w:rPr>
  </w:style>
  <w:style w:type="paragraph" w:customStyle="1" w:styleId="--14">
    <w:name w:val="ЕТС-ОТ(Ц-Ж)14"/>
    <w:basedOn w:val="a"/>
    <w:qFormat/>
    <w:rsid w:val="005D3FF3"/>
    <w:pPr>
      <w:suppressAutoHyphens/>
      <w:jc w:val="center"/>
    </w:pPr>
    <w:rPr>
      <w:b/>
      <w:sz w:val="28"/>
      <w:szCs w:val="28"/>
      <w:lang w:eastAsia="ar-SA"/>
    </w:rPr>
  </w:style>
  <w:style w:type="character" w:styleId="a8">
    <w:name w:val="Hyperlink"/>
    <w:basedOn w:val="a0"/>
    <w:uiPriority w:val="99"/>
    <w:unhideWhenUsed/>
    <w:rsid w:val="005938CA"/>
    <w:rPr>
      <w:color w:val="0000FF" w:themeColor="hyperlink"/>
      <w:u w:val="single"/>
    </w:rPr>
  </w:style>
  <w:style w:type="character" w:styleId="a9">
    <w:name w:val="Unresolved Mention"/>
    <w:basedOn w:val="a0"/>
    <w:uiPriority w:val="99"/>
    <w:semiHidden/>
    <w:unhideWhenUsed/>
    <w:rsid w:val="00593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7196">
      <w:bodyDiv w:val="1"/>
      <w:marLeft w:val="0"/>
      <w:marRight w:val="0"/>
      <w:marTop w:val="0"/>
      <w:marBottom w:val="0"/>
      <w:divBdr>
        <w:top w:val="none" w:sz="0" w:space="0" w:color="auto"/>
        <w:left w:val="none" w:sz="0" w:space="0" w:color="auto"/>
        <w:bottom w:val="none" w:sz="0" w:space="0" w:color="auto"/>
        <w:right w:val="none" w:sz="0" w:space="0" w:color="auto"/>
      </w:divBdr>
    </w:div>
    <w:div w:id="331297933">
      <w:bodyDiv w:val="1"/>
      <w:marLeft w:val="0"/>
      <w:marRight w:val="0"/>
      <w:marTop w:val="0"/>
      <w:marBottom w:val="0"/>
      <w:divBdr>
        <w:top w:val="none" w:sz="0" w:space="0" w:color="auto"/>
        <w:left w:val="none" w:sz="0" w:space="0" w:color="auto"/>
        <w:bottom w:val="none" w:sz="0" w:space="0" w:color="auto"/>
        <w:right w:val="none" w:sz="0" w:space="0" w:color="auto"/>
      </w:divBdr>
    </w:div>
    <w:div w:id="1968008659">
      <w:bodyDiv w:val="1"/>
      <w:marLeft w:val="0"/>
      <w:marRight w:val="0"/>
      <w:marTop w:val="0"/>
      <w:marBottom w:val="0"/>
      <w:divBdr>
        <w:top w:val="none" w:sz="0" w:space="0" w:color="auto"/>
        <w:left w:val="none" w:sz="0" w:space="0" w:color="auto"/>
        <w:bottom w:val="none" w:sz="0" w:space="0" w:color="auto"/>
        <w:right w:val="none" w:sz="0" w:space="0" w:color="auto"/>
      </w:divBdr>
      <w:divsChild>
        <w:div w:id="183240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C583D8E983AF40B07E703FB7C5586A" ma:contentTypeVersion="12" ma:contentTypeDescription="Create a new document." ma:contentTypeScope="" ma:versionID="830cdddefd2519b691e627c285b9ce2a">
  <xsd:schema xmlns:xsd="http://www.w3.org/2001/XMLSchema" xmlns:xs="http://www.w3.org/2001/XMLSchema" xmlns:p="http://schemas.microsoft.com/office/2006/metadata/properties" xmlns:ns2="2f4b80c1-a2ea-4a94-9774-0411920232d1" xmlns:ns3="4a1cf6f8-1c76-49de-870e-5d56a0c6cce2" targetNamespace="http://schemas.microsoft.com/office/2006/metadata/properties" ma:root="true" ma:fieldsID="0edb5e73ba90d52774107419d3201865" ns2:_="" ns3:_="">
    <xsd:import namespace="2f4b80c1-a2ea-4a94-9774-0411920232d1"/>
    <xsd:import namespace="4a1cf6f8-1c76-49de-870e-5d56a0c6c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0c1-a2ea-4a94-9774-04119202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1cf6f8-1c76-49de-870e-5d56a0c6c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A0F03-952A-4F33-A12A-05DB6BA9C6B1}">
  <ds:schemaRefs>
    <ds:schemaRef ds:uri="http://schemas.openxmlformats.org/officeDocument/2006/bibliography"/>
  </ds:schemaRefs>
</ds:datastoreItem>
</file>

<file path=customXml/itemProps2.xml><?xml version="1.0" encoding="utf-8"?>
<ds:datastoreItem xmlns:ds="http://schemas.openxmlformats.org/officeDocument/2006/customXml" ds:itemID="{71C5026F-5D11-4AE3-8D02-456CB93B7690}">
  <ds:schemaRefs>
    <ds:schemaRef ds:uri="http://schemas.microsoft.com/sharepoint/v3/contenttype/forms"/>
  </ds:schemaRefs>
</ds:datastoreItem>
</file>

<file path=customXml/itemProps3.xml><?xml version="1.0" encoding="utf-8"?>
<ds:datastoreItem xmlns:ds="http://schemas.openxmlformats.org/officeDocument/2006/customXml" ds:itemID="{B6826776-FFCB-45A7-BFE9-B5BDEC0D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b80c1-a2ea-4a94-9774-0411920232d1"/>
    <ds:schemaRef ds:uri="4a1cf6f8-1c76-49de-870e-5d56a0c6c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823</Words>
  <Characters>4696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Тетяна Колісник</dc:creator>
  <cp:lastModifiedBy>User</cp:lastModifiedBy>
  <cp:revision>14</cp:revision>
  <dcterms:created xsi:type="dcterms:W3CDTF">2025-04-15T06:19:00Z</dcterms:created>
  <dcterms:modified xsi:type="dcterms:W3CDTF">2025-11-17T10:27:00Z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ies>
</file>