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65734" w14:textId="25780F51" w:rsidR="000D1E8F" w:rsidRPr="000D1E8F" w:rsidRDefault="000D1E8F" w:rsidP="000D1E8F">
      <w:pPr>
        <w:pStyle w:val="a3"/>
        <w:spacing w:before="0" w:beforeAutospacing="0" w:after="0" w:afterAutospacing="0"/>
        <w:jc w:val="center"/>
        <w:rPr>
          <w:sz w:val="22"/>
          <w:szCs w:val="22"/>
          <w:lang w:val="uk-UA"/>
        </w:rPr>
      </w:pPr>
      <w:r w:rsidRPr="000D1E8F">
        <w:rPr>
          <w:rStyle w:val="a4"/>
        </w:rPr>
        <w:t>Відповідальність осіб</w:t>
      </w:r>
      <w:r>
        <w:rPr>
          <w:rStyle w:val="a4"/>
          <w:lang w:val="uk-UA"/>
        </w:rPr>
        <w:t>,</w:t>
      </w:r>
    </w:p>
    <w:p w14:paraId="78CC5FDF" w14:textId="7DB4D6EA" w:rsidR="000D1E8F" w:rsidRDefault="000D1E8F" w:rsidP="000D1E8F">
      <w:pPr>
        <w:pStyle w:val="a3"/>
        <w:spacing w:before="0" w:beforeAutospacing="0" w:after="0" w:afterAutospacing="0"/>
        <w:jc w:val="center"/>
        <w:rPr>
          <w:rStyle w:val="a4"/>
        </w:rPr>
      </w:pPr>
      <w:r w:rsidRPr="000D1E8F">
        <w:rPr>
          <w:rStyle w:val="a4"/>
        </w:rPr>
        <w:t>причетних до булінгу (цькування)</w:t>
      </w:r>
    </w:p>
    <w:p w14:paraId="1DA5BDC1" w14:textId="77777777" w:rsidR="000D1E8F" w:rsidRPr="000D1E8F" w:rsidRDefault="000D1E8F" w:rsidP="000D1E8F">
      <w:pPr>
        <w:pStyle w:val="a3"/>
        <w:spacing w:before="0" w:beforeAutospacing="0" w:after="0" w:afterAutospacing="0"/>
        <w:jc w:val="center"/>
        <w:rPr>
          <w:sz w:val="22"/>
          <w:szCs w:val="22"/>
        </w:rPr>
      </w:pPr>
    </w:p>
    <w:p w14:paraId="5386E320" w14:textId="77777777" w:rsidR="000D1E8F" w:rsidRPr="000D1E8F" w:rsidRDefault="000D1E8F" w:rsidP="000D1E8F">
      <w:pPr>
        <w:pStyle w:val="a3"/>
        <w:spacing w:before="0" w:beforeAutospacing="0" w:after="0" w:afterAutospacing="0"/>
        <w:jc w:val="both"/>
        <w:rPr>
          <w:sz w:val="22"/>
          <w:szCs w:val="22"/>
        </w:rPr>
      </w:pPr>
      <w:r w:rsidRPr="000D1E8F">
        <w:t>Відповідальність за булінг (цькування) встановлена статтею 1734 Кодексу України про адміністративніправопорушення такого змісту:</w:t>
      </w:r>
    </w:p>
    <w:p w14:paraId="535048F6" w14:textId="77777777" w:rsidR="000D1E8F" w:rsidRDefault="000D1E8F" w:rsidP="000D1E8F">
      <w:pPr>
        <w:pStyle w:val="a3"/>
        <w:spacing w:before="0" w:beforeAutospacing="0" w:after="0" w:afterAutospacing="0"/>
        <w:rPr>
          <w:rStyle w:val="a4"/>
          <w:b w:val="0"/>
          <w:bCs w:val="0"/>
        </w:rPr>
      </w:pPr>
    </w:p>
    <w:p w14:paraId="78C418DD" w14:textId="685656E4" w:rsidR="000D1E8F" w:rsidRPr="000D1E8F" w:rsidRDefault="000D1E8F" w:rsidP="000D1E8F">
      <w:pPr>
        <w:pStyle w:val="a3"/>
        <w:spacing w:before="0" w:beforeAutospacing="0" w:after="0" w:afterAutospacing="0"/>
        <w:rPr>
          <w:sz w:val="22"/>
          <w:szCs w:val="22"/>
        </w:rPr>
      </w:pPr>
      <w:r w:rsidRPr="000D1E8F">
        <w:rPr>
          <w:rStyle w:val="a4"/>
          <w:b w:val="0"/>
          <w:bCs w:val="0"/>
        </w:rPr>
        <w:t>«Стаття 173-4. Булінг (цькування) учасника освітнього процесу.</w:t>
      </w:r>
    </w:p>
    <w:p w14:paraId="14DF60C0" w14:textId="77777777" w:rsidR="000D1E8F" w:rsidRDefault="000D1E8F" w:rsidP="000D1E8F">
      <w:pPr>
        <w:pStyle w:val="a3"/>
        <w:spacing w:before="0" w:beforeAutospacing="0" w:after="0" w:afterAutospacing="0"/>
        <w:jc w:val="both"/>
      </w:pPr>
    </w:p>
    <w:p w14:paraId="15FAD91D" w14:textId="61EB2460" w:rsidR="000D1E8F" w:rsidRPr="000D1E8F" w:rsidRDefault="000D1E8F" w:rsidP="000D1E8F">
      <w:pPr>
        <w:pStyle w:val="a3"/>
        <w:spacing w:before="0" w:beforeAutospacing="0" w:after="0" w:afterAutospacing="0"/>
        <w:jc w:val="both"/>
        <w:rPr>
          <w:sz w:val="22"/>
          <w:szCs w:val="22"/>
        </w:rPr>
      </w:pPr>
      <w:r w:rsidRPr="000D1E8F">
        <w:t>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абофізичному здоров’ю потерпілого, тягне за собою накладення </w:t>
      </w:r>
      <w:r w:rsidRPr="000D1E8F">
        <w:rPr>
          <w:rStyle w:val="a4"/>
          <w:b w:val="0"/>
          <w:bCs w:val="0"/>
        </w:rPr>
        <w:t>штрафу</w:t>
      </w:r>
      <w:r w:rsidRPr="000D1E8F">
        <w:t> від </w:t>
      </w:r>
      <w:r w:rsidRPr="000D1E8F">
        <w:rPr>
          <w:rStyle w:val="a4"/>
          <w:b w:val="0"/>
          <w:bCs w:val="0"/>
        </w:rPr>
        <w:t>50</w:t>
      </w:r>
      <w:r w:rsidRPr="000D1E8F">
        <w:t> до </w:t>
      </w:r>
      <w:r w:rsidRPr="000D1E8F">
        <w:rPr>
          <w:rStyle w:val="a4"/>
          <w:b w:val="0"/>
          <w:bCs w:val="0"/>
        </w:rPr>
        <w:t>100</w:t>
      </w:r>
      <w:r w:rsidRPr="000D1E8F">
        <w:t> неоподатковуваних мінімумів доходів громадян або </w:t>
      </w:r>
      <w:r w:rsidRPr="000D1E8F">
        <w:rPr>
          <w:rStyle w:val="a4"/>
          <w:b w:val="0"/>
          <w:bCs w:val="0"/>
        </w:rPr>
        <w:t>громадські роботи</w:t>
      </w:r>
      <w:r w:rsidRPr="000D1E8F">
        <w:t> на строк від </w:t>
      </w:r>
      <w:r w:rsidRPr="000D1E8F">
        <w:rPr>
          <w:rStyle w:val="a4"/>
          <w:b w:val="0"/>
          <w:bCs w:val="0"/>
        </w:rPr>
        <w:t>20</w:t>
      </w:r>
      <w:r w:rsidRPr="000D1E8F">
        <w:t> до </w:t>
      </w:r>
      <w:r w:rsidRPr="000D1E8F">
        <w:rPr>
          <w:rStyle w:val="a4"/>
          <w:b w:val="0"/>
          <w:bCs w:val="0"/>
        </w:rPr>
        <w:t>40</w:t>
      </w:r>
      <w:r w:rsidRPr="000D1E8F">
        <w:t> годин.</w:t>
      </w:r>
    </w:p>
    <w:p w14:paraId="44C0E2F4" w14:textId="77777777" w:rsidR="000D1E8F" w:rsidRDefault="000D1E8F" w:rsidP="000D1E8F">
      <w:pPr>
        <w:pStyle w:val="a3"/>
        <w:spacing w:before="0" w:beforeAutospacing="0" w:after="0" w:afterAutospacing="0"/>
        <w:jc w:val="both"/>
      </w:pPr>
    </w:p>
    <w:p w14:paraId="5367E6B4" w14:textId="588F727A" w:rsidR="000D1E8F" w:rsidRPr="000D1E8F" w:rsidRDefault="000D1E8F" w:rsidP="000D1E8F">
      <w:pPr>
        <w:pStyle w:val="a3"/>
        <w:spacing w:before="0" w:beforeAutospacing="0" w:after="0" w:afterAutospacing="0"/>
        <w:jc w:val="both"/>
        <w:rPr>
          <w:sz w:val="22"/>
          <w:szCs w:val="22"/>
        </w:rPr>
      </w:pPr>
      <w:r w:rsidRPr="000D1E8F">
        <w:t>Діяння, передбачене частиною першою цієї статті, вчинене групою осіб або повторно протягом рокупісля накладення адміністративного стягнення, тягне за собою накладення </w:t>
      </w:r>
      <w:r w:rsidRPr="000D1E8F">
        <w:rPr>
          <w:rStyle w:val="a4"/>
          <w:b w:val="0"/>
          <w:bCs w:val="0"/>
        </w:rPr>
        <w:t>штрафу</w:t>
      </w:r>
      <w:r w:rsidRPr="000D1E8F">
        <w:t> від </w:t>
      </w:r>
      <w:r w:rsidRPr="000D1E8F">
        <w:rPr>
          <w:rStyle w:val="a4"/>
          <w:b w:val="0"/>
          <w:bCs w:val="0"/>
        </w:rPr>
        <w:t>100</w:t>
      </w:r>
      <w:r w:rsidRPr="000D1E8F">
        <w:t> до </w:t>
      </w:r>
      <w:r w:rsidRPr="000D1E8F">
        <w:rPr>
          <w:rStyle w:val="a4"/>
          <w:b w:val="0"/>
          <w:bCs w:val="0"/>
        </w:rPr>
        <w:t>200</w:t>
      </w:r>
      <w:r>
        <w:rPr>
          <w:rStyle w:val="a4"/>
          <w:b w:val="0"/>
          <w:bCs w:val="0"/>
          <w:lang w:val="uk-UA"/>
        </w:rPr>
        <w:t xml:space="preserve"> </w:t>
      </w:r>
      <w:r w:rsidRPr="000D1E8F">
        <w:t>неоподатковуваних мінімумів доходів громадян або </w:t>
      </w:r>
      <w:r w:rsidRPr="000D1E8F">
        <w:rPr>
          <w:rStyle w:val="a4"/>
          <w:b w:val="0"/>
          <w:bCs w:val="0"/>
        </w:rPr>
        <w:t>громадські роботи</w:t>
      </w:r>
      <w:r w:rsidRPr="000D1E8F">
        <w:t> на строк від </w:t>
      </w:r>
      <w:r w:rsidRPr="000D1E8F">
        <w:rPr>
          <w:rStyle w:val="a4"/>
          <w:b w:val="0"/>
          <w:bCs w:val="0"/>
        </w:rPr>
        <w:t>40</w:t>
      </w:r>
      <w:r w:rsidRPr="000D1E8F">
        <w:t> до </w:t>
      </w:r>
      <w:r w:rsidRPr="000D1E8F">
        <w:rPr>
          <w:rStyle w:val="a4"/>
          <w:b w:val="0"/>
          <w:bCs w:val="0"/>
        </w:rPr>
        <w:t>60</w:t>
      </w:r>
      <w:r w:rsidRPr="000D1E8F">
        <w:t> годин.</w:t>
      </w:r>
    </w:p>
    <w:p w14:paraId="4F54344C" w14:textId="77777777" w:rsidR="000D1E8F" w:rsidRDefault="000D1E8F" w:rsidP="000D1E8F">
      <w:pPr>
        <w:pStyle w:val="a3"/>
        <w:spacing w:before="0" w:beforeAutospacing="0" w:after="0" w:afterAutospacing="0"/>
        <w:jc w:val="both"/>
      </w:pPr>
    </w:p>
    <w:p w14:paraId="540A77EF" w14:textId="36CF71F9" w:rsidR="000D1E8F" w:rsidRPr="000D1E8F" w:rsidRDefault="000D1E8F" w:rsidP="000D1E8F">
      <w:pPr>
        <w:pStyle w:val="a3"/>
        <w:spacing w:before="0" w:beforeAutospacing="0" w:after="0" w:afterAutospacing="0"/>
        <w:jc w:val="both"/>
        <w:rPr>
          <w:sz w:val="22"/>
          <w:szCs w:val="22"/>
        </w:rPr>
      </w:pPr>
      <w:r w:rsidRPr="000D1E8F">
        <w:t>Діяння, передбачене частиною першою цієї статті, вчинене малолітніми або неповнолітніми особамивіком від </w:t>
      </w:r>
      <w:r w:rsidRPr="000D1E8F">
        <w:rPr>
          <w:rStyle w:val="a4"/>
          <w:b w:val="0"/>
          <w:bCs w:val="0"/>
        </w:rPr>
        <w:t>14</w:t>
      </w:r>
      <w:r w:rsidRPr="000D1E8F">
        <w:t> до </w:t>
      </w:r>
      <w:r w:rsidRPr="000D1E8F">
        <w:rPr>
          <w:rStyle w:val="a4"/>
          <w:b w:val="0"/>
          <w:bCs w:val="0"/>
        </w:rPr>
        <w:t>16</w:t>
      </w:r>
      <w:r w:rsidRPr="000D1E8F">
        <w:t> років, тягне за собою накладення </w:t>
      </w:r>
      <w:r w:rsidRPr="000D1E8F">
        <w:rPr>
          <w:rStyle w:val="a4"/>
          <w:b w:val="0"/>
          <w:bCs w:val="0"/>
        </w:rPr>
        <w:t>штрафу</w:t>
      </w:r>
      <w:r w:rsidRPr="000D1E8F">
        <w:t> на батьків або осіб,які їх замінюють, від </w:t>
      </w:r>
      <w:r w:rsidRPr="000D1E8F">
        <w:rPr>
          <w:rStyle w:val="a4"/>
          <w:b w:val="0"/>
          <w:bCs w:val="0"/>
        </w:rPr>
        <w:t>50</w:t>
      </w:r>
      <w:r w:rsidRPr="000D1E8F">
        <w:t> до </w:t>
      </w:r>
      <w:r w:rsidRPr="000D1E8F">
        <w:rPr>
          <w:rStyle w:val="a4"/>
          <w:b w:val="0"/>
          <w:bCs w:val="0"/>
        </w:rPr>
        <w:t>100</w:t>
      </w:r>
      <w:r w:rsidRPr="000D1E8F">
        <w:t> неоподатковуваних мінімумів доходів громадян або </w:t>
      </w:r>
      <w:r w:rsidRPr="000D1E8F">
        <w:rPr>
          <w:rStyle w:val="a4"/>
          <w:b w:val="0"/>
          <w:bCs w:val="0"/>
        </w:rPr>
        <w:t>громадськіроботи</w:t>
      </w:r>
      <w:r w:rsidRPr="000D1E8F">
        <w:t> на строк від </w:t>
      </w:r>
      <w:r w:rsidRPr="000D1E8F">
        <w:rPr>
          <w:rStyle w:val="a4"/>
          <w:b w:val="0"/>
          <w:bCs w:val="0"/>
        </w:rPr>
        <w:t>20</w:t>
      </w:r>
      <w:r w:rsidRPr="000D1E8F">
        <w:t> до </w:t>
      </w:r>
      <w:r w:rsidRPr="000D1E8F">
        <w:rPr>
          <w:rStyle w:val="a4"/>
          <w:b w:val="0"/>
          <w:bCs w:val="0"/>
        </w:rPr>
        <w:t>40</w:t>
      </w:r>
      <w:r w:rsidRPr="000D1E8F">
        <w:t> годин.</w:t>
      </w:r>
    </w:p>
    <w:p w14:paraId="4E7A87EB" w14:textId="77777777" w:rsidR="000D1E8F" w:rsidRDefault="000D1E8F" w:rsidP="000D1E8F">
      <w:pPr>
        <w:pStyle w:val="a3"/>
        <w:spacing w:before="0" w:beforeAutospacing="0" w:after="0" w:afterAutospacing="0"/>
        <w:jc w:val="both"/>
      </w:pPr>
    </w:p>
    <w:p w14:paraId="30A7DEEC" w14:textId="6C673574" w:rsidR="000D1E8F" w:rsidRPr="000D1E8F" w:rsidRDefault="000D1E8F" w:rsidP="000D1E8F">
      <w:pPr>
        <w:pStyle w:val="a3"/>
        <w:spacing w:before="0" w:beforeAutospacing="0" w:after="0" w:afterAutospacing="0"/>
        <w:jc w:val="both"/>
        <w:rPr>
          <w:sz w:val="22"/>
          <w:szCs w:val="22"/>
        </w:rPr>
      </w:pPr>
      <w:r w:rsidRPr="000D1E8F">
        <w:t>Діяння, передбачене частиною другою цієї статті, вчинене малолітньою або неповнолітньою особоювіком від </w:t>
      </w:r>
      <w:r w:rsidRPr="000D1E8F">
        <w:rPr>
          <w:rStyle w:val="a4"/>
          <w:b w:val="0"/>
          <w:bCs w:val="0"/>
        </w:rPr>
        <w:t>14</w:t>
      </w:r>
      <w:r w:rsidRPr="000D1E8F">
        <w:t> до </w:t>
      </w:r>
      <w:r w:rsidRPr="000D1E8F">
        <w:rPr>
          <w:rStyle w:val="a4"/>
          <w:b w:val="0"/>
          <w:bCs w:val="0"/>
        </w:rPr>
        <w:t>16</w:t>
      </w:r>
      <w:r w:rsidRPr="000D1E8F">
        <w:t> років, тягне за собою накладення </w:t>
      </w:r>
      <w:r w:rsidRPr="000D1E8F">
        <w:rPr>
          <w:rStyle w:val="a4"/>
          <w:b w:val="0"/>
          <w:bCs w:val="0"/>
        </w:rPr>
        <w:t>штрафу</w:t>
      </w:r>
      <w:r w:rsidRPr="000D1E8F">
        <w:t> на батьків або осіб,які їх замінюють, від </w:t>
      </w:r>
      <w:r w:rsidRPr="000D1E8F">
        <w:rPr>
          <w:rStyle w:val="a4"/>
          <w:b w:val="0"/>
          <w:bCs w:val="0"/>
        </w:rPr>
        <w:t>100</w:t>
      </w:r>
      <w:r w:rsidRPr="000D1E8F">
        <w:t> до </w:t>
      </w:r>
      <w:r w:rsidRPr="000D1E8F">
        <w:rPr>
          <w:rStyle w:val="a4"/>
          <w:b w:val="0"/>
          <w:bCs w:val="0"/>
        </w:rPr>
        <w:t>200</w:t>
      </w:r>
      <w:r w:rsidRPr="000D1E8F">
        <w:t> неоподатковуваних мінімумів доходів громадян або </w:t>
      </w:r>
      <w:r w:rsidRPr="000D1E8F">
        <w:rPr>
          <w:rStyle w:val="a4"/>
          <w:b w:val="0"/>
          <w:bCs w:val="0"/>
        </w:rPr>
        <w:t>громадськіроботи</w:t>
      </w:r>
      <w:r w:rsidRPr="000D1E8F">
        <w:t> на строк від </w:t>
      </w:r>
      <w:r w:rsidRPr="000D1E8F">
        <w:rPr>
          <w:rStyle w:val="a4"/>
          <w:b w:val="0"/>
          <w:bCs w:val="0"/>
        </w:rPr>
        <w:t>40</w:t>
      </w:r>
      <w:r w:rsidRPr="000D1E8F">
        <w:t> до </w:t>
      </w:r>
      <w:r w:rsidRPr="000D1E8F">
        <w:rPr>
          <w:rStyle w:val="a4"/>
          <w:b w:val="0"/>
          <w:bCs w:val="0"/>
        </w:rPr>
        <w:t>60</w:t>
      </w:r>
      <w:r w:rsidRPr="000D1E8F">
        <w:t> годин.</w:t>
      </w:r>
    </w:p>
    <w:p w14:paraId="6CB640DA" w14:textId="77777777" w:rsidR="000D1E8F" w:rsidRDefault="000D1E8F" w:rsidP="000D1E8F">
      <w:pPr>
        <w:pStyle w:val="a3"/>
        <w:spacing w:before="0" w:beforeAutospacing="0" w:after="0" w:afterAutospacing="0"/>
        <w:jc w:val="both"/>
        <w:rPr>
          <w:rStyle w:val="a4"/>
          <w:b w:val="0"/>
          <w:bCs w:val="0"/>
        </w:rPr>
      </w:pPr>
    </w:p>
    <w:p w14:paraId="331FC812" w14:textId="046997A4" w:rsidR="000D1E8F" w:rsidRPr="000D1E8F" w:rsidRDefault="000D1E8F" w:rsidP="000D1E8F">
      <w:pPr>
        <w:pStyle w:val="a3"/>
        <w:spacing w:before="0" w:beforeAutospacing="0" w:after="0" w:afterAutospacing="0"/>
        <w:jc w:val="both"/>
        <w:rPr>
          <w:sz w:val="22"/>
          <w:szCs w:val="22"/>
        </w:rPr>
      </w:pPr>
      <w:r w:rsidRPr="000D1E8F">
        <w:rPr>
          <w:rStyle w:val="a4"/>
          <w:b w:val="0"/>
          <w:bCs w:val="0"/>
        </w:rPr>
        <w:t>Неповідомлення керівником</w:t>
      </w:r>
      <w:r>
        <w:rPr>
          <w:lang w:val="uk-UA"/>
        </w:rPr>
        <w:t xml:space="preserve"> </w:t>
      </w:r>
      <w:r w:rsidRPr="000D1E8F">
        <w:t>закладу освіти уповноваженим підрозділам органів Національної поліції України про випадки булінгу (цькування) учасника освітнього процесу тягне за собою накладення</w:t>
      </w:r>
      <w:r w:rsidRPr="000D1E8F">
        <w:rPr>
          <w:rStyle w:val="a4"/>
          <w:b w:val="0"/>
          <w:bCs w:val="0"/>
        </w:rPr>
        <w:t>штрафу</w:t>
      </w:r>
      <w:r>
        <w:rPr>
          <w:lang w:val="uk-UA"/>
        </w:rPr>
        <w:t xml:space="preserve"> </w:t>
      </w:r>
      <w:r w:rsidRPr="000D1E8F">
        <w:t>від</w:t>
      </w:r>
      <w:r>
        <w:rPr>
          <w:lang w:val="uk-UA"/>
        </w:rPr>
        <w:t xml:space="preserve"> </w:t>
      </w:r>
      <w:r w:rsidRPr="000D1E8F">
        <w:rPr>
          <w:rStyle w:val="a4"/>
          <w:b w:val="0"/>
          <w:bCs w:val="0"/>
        </w:rPr>
        <w:t>50</w:t>
      </w:r>
      <w:r>
        <w:rPr>
          <w:lang w:val="uk-UA"/>
        </w:rPr>
        <w:t xml:space="preserve"> </w:t>
      </w:r>
      <w:r w:rsidRPr="000D1E8F">
        <w:t>до</w:t>
      </w:r>
      <w:r>
        <w:rPr>
          <w:lang w:val="uk-UA"/>
        </w:rPr>
        <w:t xml:space="preserve"> </w:t>
      </w:r>
      <w:r w:rsidRPr="000D1E8F">
        <w:rPr>
          <w:rStyle w:val="a4"/>
          <w:b w:val="0"/>
          <w:bCs w:val="0"/>
        </w:rPr>
        <w:t>100</w:t>
      </w:r>
      <w:r>
        <w:rPr>
          <w:lang w:val="uk-UA"/>
        </w:rPr>
        <w:t xml:space="preserve"> </w:t>
      </w:r>
      <w:r w:rsidRPr="000D1E8F">
        <w:t>неоподатковуваних мінімумів доходів громадян або </w:t>
      </w:r>
      <w:r w:rsidRPr="000D1E8F">
        <w:rPr>
          <w:rStyle w:val="a4"/>
          <w:b w:val="0"/>
          <w:bCs w:val="0"/>
        </w:rPr>
        <w:t>виправні роботи</w:t>
      </w:r>
      <w:r w:rsidRPr="000D1E8F">
        <w:t> настрок до </w:t>
      </w:r>
      <w:r w:rsidRPr="000D1E8F">
        <w:rPr>
          <w:rStyle w:val="a4"/>
          <w:b w:val="0"/>
          <w:bCs w:val="0"/>
        </w:rPr>
        <w:t>1</w:t>
      </w:r>
      <w:r w:rsidRPr="000D1E8F">
        <w:t> місяця з відрахуванням</w:t>
      </w:r>
      <w:r>
        <w:rPr>
          <w:lang w:val="uk-UA"/>
        </w:rPr>
        <w:t xml:space="preserve"> </w:t>
      </w:r>
      <w:r w:rsidRPr="000D1E8F">
        <w:t>до</w:t>
      </w:r>
      <w:r>
        <w:rPr>
          <w:lang w:val="uk-UA"/>
        </w:rPr>
        <w:t xml:space="preserve"> </w:t>
      </w:r>
      <w:r w:rsidRPr="000D1E8F">
        <w:rPr>
          <w:rStyle w:val="a4"/>
          <w:b w:val="0"/>
          <w:bCs w:val="0"/>
        </w:rPr>
        <w:t>20</w:t>
      </w:r>
      <w:r>
        <w:rPr>
          <w:rStyle w:val="a4"/>
          <w:b w:val="0"/>
          <w:bCs w:val="0"/>
          <w:lang w:val="uk-UA"/>
        </w:rPr>
        <w:t xml:space="preserve"> </w:t>
      </w:r>
      <w:r w:rsidRPr="000D1E8F">
        <w:rPr>
          <w:rStyle w:val="a4"/>
          <w:b w:val="0"/>
          <w:bCs w:val="0"/>
        </w:rPr>
        <w:t>%</w:t>
      </w:r>
      <w:r>
        <w:rPr>
          <w:lang w:val="uk-UA"/>
        </w:rPr>
        <w:t xml:space="preserve"> </w:t>
      </w:r>
      <w:r w:rsidRPr="000D1E8F">
        <w:t>заробітку».</w:t>
      </w:r>
    </w:p>
    <w:p w14:paraId="3D601FD1" w14:textId="77777777" w:rsidR="000E1553" w:rsidRPr="000D1E8F" w:rsidRDefault="000D1E8F" w:rsidP="000D1E8F">
      <w:pPr>
        <w:spacing w:after="0" w:line="240" w:lineRule="auto"/>
        <w:rPr>
          <w:rFonts w:ascii="Times New Roman" w:hAnsi="Times New Roman" w:cs="Times New Roman"/>
          <w:sz w:val="20"/>
          <w:szCs w:val="20"/>
        </w:rPr>
      </w:pPr>
    </w:p>
    <w:sectPr w:rsidR="000E1553" w:rsidRPr="000D1E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E8F"/>
    <w:rsid w:val="000D1E8F"/>
    <w:rsid w:val="00B66631"/>
    <w:rsid w:val="00C777E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347FB"/>
  <w15:chartTrackingRefBased/>
  <w15:docId w15:val="{CEF27BAB-142B-4254-AE9C-357BA76FF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1E8F"/>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Strong"/>
    <w:basedOn w:val="a0"/>
    <w:uiPriority w:val="22"/>
    <w:qFormat/>
    <w:rsid w:val="000D1E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69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Наталия</cp:lastModifiedBy>
  <cp:revision>1</cp:revision>
  <dcterms:created xsi:type="dcterms:W3CDTF">2021-04-09T08:13:00Z</dcterms:created>
  <dcterms:modified xsi:type="dcterms:W3CDTF">2021-04-09T08:24:00Z</dcterms:modified>
</cp:coreProperties>
</file>